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楷体_GB2312" w:hAnsi="楷体_GB2312" w:eastAsia="楷体_GB2312" w:cs="楷体_GB2312"/>
          <w:b/>
          <w:bCs/>
          <w:color w:val="000000" w:themeColor="text1"/>
          <w:spacing w:val="0"/>
          <w:kern w:val="21"/>
          <w:sz w:val="28"/>
          <w:szCs w:val="28"/>
          <w:lang w:val="en-US" w:eastAsia="zh-CN"/>
          <w14:textFill>
            <w14:solidFill>
              <w14:schemeClr w14:val="tx1"/>
            </w14:solidFill>
          </w14:textFill>
        </w:rPr>
      </w:pPr>
      <w:r>
        <w:rPr>
          <w:rFonts w:hint="eastAsia" w:ascii="楷体_GB2312" w:hAnsi="楷体_GB2312" w:eastAsia="楷体_GB2312" w:cs="楷体_GB2312"/>
          <w:b/>
          <w:bCs/>
          <w:color w:val="000000" w:themeColor="text1"/>
          <w:spacing w:val="0"/>
          <w:kern w:val="21"/>
          <w:sz w:val="28"/>
          <w:szCs w:val="28"/>
          <w:lang w:val="en-US" w:eastAsia="zh-CN"/>
          <w14:textFill>
            <w14:solidFill>
              <w14:schemeClr w14:val="tx1"/>
            </w14:solidFill>
          </w14:textFill>
        </w:rPr>
        <w:t>侯马市第十七届人民代表大会第</w:t>
      </w:r>
      <w:r>
        <w:rPr>
          <w:rFonts w:hint="eastAsia" w:ascii="楷体_GB2312" w:hAnsi="楷体_GB2312" w:eastAsia="楷体_GB2312" w:cs="楷体_GB2312"/>
          <w:b/>
          <w:bCs/>
          <w:color w:val="000000" w:themeColor="text1"/>
          <w:spacing w:val="0"/>
          <w:kern w:val="21"/>
          <w:sz w:val="28"/>
          <w:szCs w:val="28"/>
          <w:highlight w:val="none"/>
          <w:lang w:val="en-US" w:eastAsia="zh-CN"/>
          <w14:textFill>
            <w14:solidFill>
              <w14:schemeClr w14:val="tx1"/>
            </w14:solidFill>
          </w14:textFill>
        </w:rPr>
        <w:t>四</w:t>
      </w:r>
      <w:r>
        <w:rPr>
          <w:rFonts w:hint="eastAsia" w:ascii="楷体_GB2312" w:hAnsi="楷体_GB2312" w:eastAsia="楷体_GB2312" w:cs="楷体_GB2312"/>
          <w:b/>
          <w:bCs/>
          <w:color w:val="000000" w:themeColor="text1"/>
          <w:spacing w:val="0"/>
          <w:kern w:val="21"/>
          <w:sz w:val="28"/>
          <w:szCs w:val="28"/>
          <w:lang w:val="en-US" w:eastAsia="zh-CN"/>
          <w14:textFill>
            <w14:solidFill>
              <w14:schemeClr w14:val="tx1"/>
            </w14:solidFill>
          </w14:textFill>
        </w:rPr>
        <w:t>次会议文件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313" w:beforeLines="100" w:line="560" w:lineRule="exact"/>
        <w:ind w:left="0" w:leftChars="0" w:right="0" w:rightChars="0" w:firstLine="0" w:firstLineChars="0"/>
        <w:jc w:val="center"/>
        <w:textAlignment w:val="auto"/>
        <w:outlineLvl w:val="9"/>
        <w:rPr>
          <w:rFonts w:hint="eastAsia" w:ascii="方正小标宋简体" w:hAnsi="方正小标宋简体" w:eastAsia="方正小标宋简体"/>
          <w:color w:val="000000" w:themeColor="text1"/>
          <w:spacing w:val="0"/>
          <w:kern w:val="21"/>
          <w:sz w:val="44"/>
          <w:lang w:val="en-US" w:eastAsia="zh-CN"/>
          <w14:textFill>
            <w14:solidFill>
              <w14:schemeClr w14:val="tx1"/>
            </w14:solidFill>
          </w14:textFill>
        </w:rPr>
      </w:pP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topLinePunct w:val="0"/>
        <w:autoSpaceDE/>
        <w:autoSpaceDN/>
        <w:bidi w:val="0"/>
        <w:adjustRightInd w:val="0"/>
        <w:snapToGrid w:val="0"/>
        <w:spacing w:line="580" w:lineRule="exact"/>
        <w:ind w:left="0" w:leftChars="0" w:right="0" w:rightChars="0"/>
        <w:jc w:val="center"/>
        <w:rPr>
          <w:rFonts w:ascii="方正小标宋简体" w:eastAsia="方正小标宋简体"/>
          <w:color w:val="000000" w:themeColor="text1"/>
          <w:spacing w:val="0"/>
          <w:kern w:val="21"/>
          <w:sz w:val="44"/>
          <w:szCs w:val="44"/>
          <w14:textFill>
            <w14:solidFill>
              <w14:schemeClr w14:val="tx1"/>
            </w14:solidFill>
          </w14:textFill>
        </w:rPr>
      </w:pPr>
      <w:r>
        <w:rPr>
          <w:rFonts w:hint="eastAsia" w:ascii="方正小标宋简体" w:eastAsia="方正小标宋简体"/>
          <w:color w:val="000000" w:themeColor="text1"/>
          <w:spacing w:val="0"/>
          <w:kern w:val="21"/>
          <w:sz w:val="44"/>
          <w:szCs w:val="44"/>
          <w14:textFill>
            <w14:solidFill>
              <w14:schemeClr w14:val="tx1"/>
            </w14:solidFill>
          </w14:textFill>
        </w:rPr>
        <w:t>政府工作报告</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0" w:firstLineChars="0"/>
        <w:jc w:val="center"/>
        <w:textAlignment w:val="auto"/>
        <w:outlineLvl w:val="9"/>
        <w:rPr>
          <w:rFonts w:ascii="仿宋_GB2312" w:hAnsi="仿宋_GB2312" w:eastAsia="仿宋_GB2312"/>
          <w:snapToGrid w:val="0"/>
          <w:color w:val="000000" w:themeColor="text1"/>
          <w:spacing w:val="0"/>
          <w:kern w:val="21"/>
          <w:sz w:val="32"/>
          <w:szCs w:val="32"/>
          <w:highlight w:val="none"/>
          <w14:textFill>
            <w14:solidFill>
              <w14:schemeClr w14:val="tx1"/>
            </w14:solidFill>
          </w14:textFill>
        </w:rPr>
      </w:pP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jc w:val="center"/>
        <w:textAlignment w:val="auto"/>
        <w:rPr>
          <w:rFonts w:ascii="仿宋_GB2312" w:hAnsi="仿宋_GB2312" w:eastAsia="仿宋_GB2312" w:cs="仿宋_GB2312"/>
          <w:b/>
          <w:bCs/>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14:textFill>
            <w14:solidFill>
              <w14:schemeClr w14:val="tx1"/>
            </w14:solidFill>
          </w14:textFill>
        </w:rPr>
        <w:t>——2024年3月12日在侯马市第十七届人民代表大会</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jc w:val="center"/>
        <w:textAlignment w:val="auto"/>
        <w:rPr>
          <w:rFonts w:ascii="仿宋_GB2312" w:hAnsi="仿宋_GB2312" w:eastAsia="仿宋_GB2312" w:cs="仿宋_GB2312"/>
          <w:b/>
          <w:bCs/>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14:textFill>
            <w14:solidFill>
              <w14:schemeClr w14:val="tx1"/>
            </w14:solidFill>
          </w14:textFill>
        </w:rPr>
        <w:t>第四次会议上</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313" w:beforeLines="100" w:line="600" w:lineRule="exact"/>
        <w:ind w:left="3844" w:leftChars="0" w:right="0" w:rightChars="0" w:hanging="3844" w:hangingChars="1200"/>
        <w:jc w:val="center"/>
        <w:textAlignment w:val="auto"/>
        <w:rPr>
          <w:rFonts w:ascii="楷体_GB2312" w:hAnsi="楷体_GB2312" w:eastAsia="楷体_GB2312" w:cs="楷体_GB2312"/>
          <w:b/>
          <w:bCs/>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侯马市人民政府市长  尹明星</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0" w:firstLineChars="200"/>
        <w:jc w:val="both"/>
        <w:textAlignment w:val="auto"/>
        <w:rPr>
          <w:rFonts w:ascii="仿宋_GB2312" w:eastAsia="仿宋_GB2312"/>
          <w:color w:val="000000" w:themeColor="text1"/>
          <w:spacing w:val="0"/>
          <w:kern w:val="21"/>
          <w:sz w:val="32"/>
          <w:szCs w:val="32"/>
          <w14:textFill>
            <w14:solidFill>
              <w14:schemeClr w14:val="tx1"/>
            </w14:solidFill>
          </w14:textFill>
        </w:rPr>
      </w:pP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right="0" w:rightChars="0"/>
        <w:jc w:val="both"/>
        <w:rPr>
          <w:rFonts w:ascii="仿宋_GB2312" w:eastAsia="仿宋_GB2312"/>
          <w:color w:val="000000" w:themeColor="text1"/>
          <w:spacing w:val="0"/>
          <w:kern w:val="21"/>
          <w:sz w:val="32"/>
          <w:szCs w:val="32"/>
          <w14:textFill>
            <w14:solidFill>
              <w14:schemeClr w14:val="tx1"/>
            </w14:solidFill>
          </w14:textFill>
        </w:rPr>
      </w:pPr>
      <w:r>
        <w:rPr>
          <w:rFonts w:hint="eastAsia" w:ascii="仿宋_GB2312" w:eastAsia="仿宋_GB2312"/>
          <w:color w:val="000000" w:themeColor="text1"/>
          <w:spacing w:val="0"/>
          <w:kern w:val="21"/>
          <w:sz w:val="32"/>
          <w:szCs w:val="32"/>
          <w14:textFill>
            <w14:solidFill>
              <w14:schemeClr w14:val="tx1"/>
            </w14:solidFill>
          </w14:textFill>
        </w:rPr>
        <w:t>各位代表：</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0" w:firstLineChars="200"/>
        <w:jc w:val="both"/>
        <w:rPr>
          <w:rFonts w:ascii="仿宋_GB2312" w:eastAsia="仿宋_GB2312"/>
          <w:color w:val="000000" w:themeColor="text1"/>
          <w:spacing w:val="0"/>
          <w:kern w:val="21"/>
          <w:sz w:val="32"/>
          <w:szCs w:val="32"/>
          <w14:textFill>
            <w14:solidFill>
              <w14:schemeClr w14:val="tx1"/>
            </w14:solidFill>
          </w14:textFill>
        </w:rPr>
      </w:pPr>
      <w:r>
        <w:rPr>
          <w:rFonts w:ascii="仿宋_GB2312" w:eastAsia="仿宋_GB2312"/>
          <w:color w:val="000000" w:themeColor="text1"/>
          <w:spacing w:val="0"/>
          <w:kern w:val="21"/>
          <w:sz w:val="32"/>
          <w:szCs w:val="32"/>
          <w14:textFill>
            <w14:solidFill>
              <w14:schemeClr w14:val="tx1"/>
            </w14:solidFill>
          </w14:textFill>
        </w:rPr>
        <w:t>现在，我代表市人民政府向大会报告工作，请予审议，并请市政协委员和其他列席人员提出意见。</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0" w:firstLineChars="200"/>
        <w:jc w:val="both"/>
        <w:rPr>
          <w:rFonts w:ascii="黑体" w:hAnsi="黑体" w:eastAsia="黑体"/>
          <w:color w:val="000000" w:themeColor="text1"/>
          <w:spacing w:val="0"/>
          <w:kern w:val="21"/>
          <w:sz w:val="32"/>
          <w:szCs w:val="32"/>
          <w14:textFill>
            <w14:solidFill>
              <w14:schemeClr w14:val="tx1"/>
            </w14:solidFill>
          </w14:textFill>
        </w:rPr>
      </w:pPr>
      <w:r>
        <w:rPr>
          <w:rFonts w:hint="eastAsia" w:ascii="黑体" w:hAnsi="黑体" w:eastAsia="黑体"/>
          <w:color w:val="000000" w:themeColor="text1"/>
          <w:spacing w:val="0"/>
          <w:kern w:val="21"/>
          <w:sz w:val="32"/>
          <w:szCs w:val="32"/>
          <w14:textFill>
            <w14:solidFill>
              <w14:schemeClr w14:val="tx1"/>
            </w14:solidFill>
          </w14:textFill>
        </w:rPr>
        <w:t>一、2</w:t>
      </w:r>
      <w:r>
        <w:rPr>
          <w:rFonts w:ascii="黑体" w:hAnsi="黑体" w:eastAsia="黑体"/>
          <w:color w:val="000000" w:themeColor="text1"/>
          <w:spacing w:val="0"/>
          <w:kern w:val="21"/>
          <w:sz w:val="32"/>
          <w:szCs w:val="32"/>
          <w14:textFill>
            <w14:solidFill>
              <w14:schemeClr w14:val="tx1"/>
            </w14:solidFill>
          </w14:textFill>
        </w:rPr>
        <w:t>023</w:t>
      </w:r>
      <w:r>
        <w:rPr>
          <w:rFonts w:hint="eastAsia" w:ascii="黑体" w:hAnsi="黑体" w:eastAsia="黑体"/>
          <w:color w:val="000000" w:themeColor="text1"/>
          <w:spacing w:val="0"/>
          <w:kern w:val="21"/>
          <w:sz w:val="32"/>
          <w:szCs w:val="32"/>
          <w14:textFill>
            <w14:solidFill>
              <w14:schemeClr w14:val="tx1"/>
            </w14:solidFill>
          </w14:textFill>
        </w:rPr>
        <w:t>年工作回顾</w:t>
      </w:r>
    </w:p>
    <w:p>
      <w:pPr>
        <w:pStyle w:val="6"/>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0" w:firstLineChars="200"/>
        <w:jc w:val="both"/>
        <w:textAlignment w:val="baseline"/>
        <w:rPr>
          <w:rFonts w:hint="eastAsia"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14:textFill>
            <w14:solidFill>
              <w14:schemeClr w14:val="tx1"/>
            </w14:solidFill>
          </w14:textFill>
        </w:rPr>
        <w:t>2023年，是全面贯彻落实党的二十大精神的开局之年，是侯马发展进程中极不平凡的一年。面对错综复杂的风险挑战和艰巨繁重的发展任务，我们坚持以习近平新时代中国特色社会主义思想为指导，深入学习贯彻习近平总书记对山西工作的重要讲话重要指示精神，坚决落实省、市决策部署，</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深入实施“1236”发</w:t>
      </w:r>
      <w:r>
        <w:rPr>
          <w:rFonts w:hint="eastAsia" w:ascii="仿宋_GB2312" w:hAnsi="仿宋_GB2312" w:eastAsia="仿宋_GB2312" w:cs="仿宋_GB2312"/>
          <w:snapToGrid w:val="0"/>
          <w:color w:val="000000" w:themeColor="text1"/>
          <w:spacing w:val="6"/>
          <w:kern w:val="21"/>
          <w:sz w:val="32"/>
          <w:szCs w:val="32"/>
          <w14:textFill>
            <w14:solidFill>
              <w14:schemeClr w14:val="tx1"/>
            </w14:solidFill>
          </w14:textFill>
        </w:rPr>
        <w:t>展思路，紧紧围绕“稳中求进、乘势而上”的总体要求，</w:t>
      </w:r>
      <w:r>
        <w:rPr>
          <w:rFonts w:hint="eastAsia" w:ascii="仿宋_GB2312" w:hAnsi="仿宋_GB2312" w:eastAsia="仿宋_GB2312" w:cs="仿宋_GB2312"/>
          <w:color w:val="000000" w:themeColor="text1"/>
          <w:spacing w:val="6"/>
          <w:kern w:val="21"/>
          <w:sz w:val="32"/>
          <w:szCs w:val="32"/>
          <w14:textFill>
            <w14:solidFill>
              <w14:schemeClr w14:val="tx1"/>
            </w14:solidFill>
          </w14:textFill>
        </w:rPr>
        <w:t>笃行实</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干、争先进位，奋力推动全市高质量发展全面提质提速迈上新的台阶。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eastAsia="仿宋_GB2312"/>
          <w:color w:val="000000" w:themeColor="text1"/>
          <w:spacing w:val="0"/>
          <w:kern w:val="21"/>
          <w:sz w:val="32"/>
          <w:szCs w:val="32"/>
          <w14:textFill>
            <w14:solidFill>
              <w14:schemeClr w14:val="tx1"/>
            </w14:solidFill>
          </w14:textFill>
        </w:rPr>
      </w:pPr>
      <w:r>
        <w:rPr>
          <w:rFonts w:hint="eastAsia" w:ascii="楷体_GB2312" w:eastAsia="楷体_GB2312"/>
          <w:b/>
          <w:bCs/>
          <w:color w:val="000000" w:themeColor="text1"/>
          <w:spacing w:val="0"/>
          <w:kern w:val="21"/>
          <w:sz w:val="32"/>
          <w:szCs w:val="32"/>
          <w14:textFill>
            <w14:solidFill>
              <w14:schemeClr w14:val="tx1"/>
            </w14:solidFill>
          </w14:textFill>
        </w:rPr>
        <w:t>一年来，我们凝心聚力稳增长，经济发展量质齐升。</w:t>
      </w:r>
      <w:r>
        <w:rPr>
          <w:rFonts w:hint="eastAsia" w:ascii="仿宋_GB2312" w:eastAsia="仿宋_GB2312"/>
          <w:color w:val="000000" w:themeColor="text1"/>
          <w:spacing w:val="0"/>
          <w:kern w:val="21"/>
          <w:sz w:val="32"/>
          <w:szCs w:val="32"/>
          <w14:textFill>
            <w14:solidFill>
              <w14:schemeClr w14:val="tx1"/>
            </w14:solidFill>
          </w14:textFill>
        </w:rPr>
        <w:t>全市经济增长态势强劲，多项指标实现双位数增长。地区生产总值完成1</w:t>
      </w:r>
      <w:r>
        <w:rPr>
          <w:rFonts w:ascii="仿宋_GB2312" w:eastAsia="仿宋_GB2312"/>
          <w:color w:val="000000" w:themeColor="text1"/>
          <w:spacing w:val="0"/>
          <w:kern w:val="21"/>
          <w:sz w:val="32"/>
          <w:szCs w:val="32"/>
          <w14:textFill>
            <w14:solidFill>
              <w14:schemeClr w14:val="tx1"/>
            </w14:solidFill>
          </w14:textFill>
        </w:rPr>
        <w:t>89</w:t>
      </w:r>
      <w:r>
        <w:rPr>
          <w:rFonts w:hint="eastAsia" w:ascii="仿宋_GB2312" w:eastAsia="仿宋_GB2312"/>
          <w:color w:val="000000" w:themeColor="text1"/>
          <w:spacing w:val="0"/>
          <w:kern w:val="21"/>
          <w:sz w:val="32"/>
          <w:szCs w:val="32"/>
          <w14:textFill>
            <w14:solidFill>
              <w14:schemeClr w14:val="tx1"/>
            </w14:solidFill>
          </w14:textFill>
        </w:rPr>
        <w:t>亿元，同比增长</w:t>
      </w:r>
      <w:r>
        <w:rPr>
          <w:rFonts w:ascii="仿宋_GB2312" w:eastAsia="仿宋_GB2312"/>
          <w:color w:val="000000" w:themeColor="text1"/>
          <w:spacing w:val="0"/>
          <w:kern w:val="21"/>
          <w:sz w:val="32"/>
          <w:szCs w:val="32"/>
          <w14:textFill>
            <w14:solidFill>
              <w14:schemeClr w14:val="tx1"/>
            </w14:solidFill>
          </w14:textFill>
        </w:rPr>
        <w:t>12.1</w:t>
      </w:r>
      <w:r>
        <w:rPr>
          <w:rFonts w:hint="eastAsia" w:ascii="仿宋_GB2312" w:eastAsia="仿宋_GB2312"/>
          <w:color w:val="000000" w:themeColor="text1"/>
          <w:spacing w:val="0"/>
          <w:kern w:val="21"/>
          <w:sz w:val="32"/>
          <w:szCs w:val="32"/>
          <w14:textFill>
            <w14:solidFill>
              <w14:schemeClr w14:val="tx1"/>
            </w14:solidFill>
          </w14:textFill>
        </w:rPr>
        <w:t>%，增速全省第2，总量一年提升8个位次，挺进全省前50，排名4</w:t>
      </w:r>
      <w:r>
        <w:rPr>
          <w:rFonts w:ascii="仿宋_GB2312" w:eastAsia="仿宋_GB2312"/>
          <w:color w:val="000000" w:themeColor="text1"/>
          <w:spacing w:val="0"/>
          <w:kern w:val="21"/>
          <w:sz w:val="32"/>
          <w:szCs w:val="32"/>
          <w14:textFill>
            <w14:solidFill>
              <w14:schemeClr w14:val="tx1"/>
            </w14:solidFill>
          </w14:textFill>
        </w:rPr>
        <w:t>7</w:t>
      </w:r>
      <w:r>
        <w:rPr>
          <w:rFonts w:hint="eastAsia" w:ascii="仿宋_GB2312" w:eastAsia="仿宋_GB2312"/>
          <w:color w:val="000000" w:themeColor="text1"/>
          <w:spacing w:val="0"/>
          <w:kern w:val="21"/>
          <w:sz w:val="32"/>
          <w:szCs w:val="32"/>
          <w14:textFill>
            <w14:solidFill>
              <w14:schemeClr w14:val="tx1"/>
            </w14:solidFill>
          </w14:textFill>
        </w:rPr>
        <w:t>；规模以上工业增加值、社会消费品零售总额、限额以上消费品零售总额等6项主要经济指标增速名列沿汾板块第1，一般公共预算收入突破6亿元大关。</w:t>
      </w:r>
      <w:r>
        <w:rPr>
          <w:rFonts w:hint="eastAsia" w:ascii="仿宋_GB2312" w:eastAsia="仿宋_GB2312"/>
          <w:b/>
          <w:bCs/>
          <w:color w:val="000000" w:themeColor="text1"/>
          <w:spacing w:val="0"/>
          <w:kern w:val="21"/>
          <w:sz w:val="32"/>
          <w:szCs w:val="32"/>
          <w14:textFill>
            <w14:solidFill>
              <w14:schemeClr w14:val="tx1"/>
            </w14:solidFill>
          </w14:textFill>
        </w:rPr>
        <w:t>这一年，</w:t>
      </w:r>
      <w:r>
        <w:rPr>
          <w:rFonts w:hint="eastAsia" w:ascii="仿宋_GB2312" w:eastAsia="仿宋_GB2312"/>
          <w:color w:val="000000" w:themeColor="text1"/>
          <w:spacing w:val="0"/>
          <w:kern w:val="21"/>
          <w:sz w:val="32"/>
          <w:szCs w:val="32"/>
          <w14:textFill>
            <w14:solidFill>
              <w14:schemeClr w14:val="tx1"/>
            </w14:solidFill>
          </w14:textFill>
        </w:rPr>
        <w:t>我们乘东风、踏巨浪，稳中求进、稳中快进，经济高质量发展稳定走在临汾第一方阵前列。</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eastAsia="楷体_GB2312"/>
          <w:b/>
          <w:bCs/>
          <w:color w:val="000000" w:themeColor="text1"/>
          <w:spacing w:val="0"/>
          <w:kern w:val="21"/>
          <w:sz w:val="32"/>
          <w:szCs w:val="32"/>
          <w14:textFill>
            <w14:solidFill>
              <w14:schemeClr w14:val="tx1"/>
            </w14:solidFill>
          </w14:textFill>
        </w:rPr>
        <w:t>一年来，我们全力以赴提能级，产业规模不断壮大。</w:t>
      </w:r>
      <w:r>
        <w:rPr>
          <w:rFonts w:hint="eastAsia" w:ascii="仿宋_GB2312" w:eastAsia="仿宋_GB2312"/>
          <w:color w:val="000000" w:themeColor="text1"/>
          <w:spacing w:val="0"/>
          <w:kern w:val="21"/>
          <w:sz w:val="32"/>
          <w:szCs w:val="32"/>
          <w14:textFill>
            <w14:solidFill>
              <w14:schemeClr w14:val="tx1"/>
            </w14:solidFill>
          </w14:textFill>
        </w:rPr>
        <w:t>新材料、高端装备制造、新型建材、精深铜加工、现代医药五大产业链厚积成势，全部向着百亿产值目标奋力冲刺；平阳煤机、旺龙药业被确定为全省</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重点产业链“链核”企业；</w:t>
      </w:r>
      <w:r>
        <w:rPr>
          <w:rFonts w:hint="eastAsia" w:ascii="仿宋_GB2312" w:eastAsia="仿宋_GB2312"/>
          <w:color w:val="000000" w:themeColor="text1"/>
          <w:spacing w:val="0"/>
          <w:kern w:val="21"/>
          <w:sz w:val="32"/>
          <w:szCs w:val="32"/>
          <w14:textFill>
            <w14:solidFill>
              <w14:schemeClr w14:val="tx1"/>
            </w14:solidFill>
          </w14:textFill>
        </w:rPr>
        <w:t>中医药康养专业镇列入临汾市“10+N”专业镇梯次培育体系；全市“两化”融合贯标企业达到15家，省级智能制造试点企业达到6家。粮食播种面积稳定在22.73万亩，总产量连续三年增长，达到9014万公斤，小麦单产排名临汾第1；</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新增省级产业化联合体2个、绿色认证2个；一产固投同比增长18.4%，排名沿汾板块第2。制定商贸物流业高质量发展规划，综保建投公司完成混改，半年营业收入突破100亿元，聚侯源网络货运平台首年营业收入达到2.86亿元；乡村e镇四中心建设完成；“燃购侯马·四季有礼”等商务、</w:t>
      </w:r>
      <w:r>
        <w:rPr>
          <w:rFonts w:hint="eastAsia" w:ascii="仿宋_GB2312" w:hAnsi="仿宋_GB2312" w:eastAsia="仿宋_GB2312" w:cs="仿宋_GB2312"/>
          <w:color w:val="000000" w:themeColor="text1"/>
          <w:spacing w:val="6"/>
          <w:kern w:val="21"/>
          <w:sz w:val="32"/>
          <w:szCs w:val="32"/>
          <w14:textFill>
            <w14:solidFill>
              <w14:schemeClr w14:val="tx1"/>
            </w14:solidFill>
          </w14:textFill>
        </w:rPr>
        <w:t>文旅、房地产领域大型促消活动成功举办，全市服务业增加值增</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速11.4%，排名临汾第2。</w:t>
      </w:r>
      <w:r>
        <w:rPr>
          <w:rFonts w:ascii="仿宋_GB2312" w:eastAsia="仿宋_GB2312"/>
          <w:b/>
          <w:bCs/>
          <w:color w:val="000000" w:themeColor="text1"/>
          <w:spacing w:val="0"/>
          <w:kern w:val="21"/>
          <w:sz w:val="32"/>
          <w:szCs w:val="32"/>
          <w14:textFill>
            <w14:solidFill>
              <w14:schemeClr w14:val="tx1"/>
            </w14:solidFill>
          </w14:textFill>
        </w:rPr>
        <w:t>这一年，</w:t>
      </w:r>
      <w:r>
        <w:rPr>
          <w:rFonts w:ascii="仿宋_GB2312" w:hAnsi="仿宋_GB2312" w:eastAsia="仿宋_GB2312" w:cs="仿宋_GB2312"/>
          <w:color w:val="000000" w:themeColor="text1"/>
          <w:spacing w:val="0"/>
          <w:kern w:val="21"/>
          <w:sz w:val="32"/>
          <w:szCs w:val="32"/>
          <w14:textFill>
            <w14:solidFill>
              <w14:schemeClr w14:val="tx1"/>
            </w14:solidFill>
          </w14:textFill>
        </w:rPr>
        <w:t>我们</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聚产业、延链条</w:t>
      </w:r>
      <w:r>
        <w:rPr>
          <w:rFonts w:ascii="仿宋_GB2312" w:hAnsi="仿宋_GB2312" w:eastAsia="仿宋_GB2312" w:cs="仿宋_GB2312"/>
          <w:color w:val="000000" w:themeColor="text1"/>
          <w:spacing w:val="0"/>
          <w:kern w:val="21"/>
          <w:sz w:val="32"/>
          <w:szCs w:val="32"/>
          <w14:textFill>
            <w14:solidFill>
              <w14:schemeClr w14:val="tx1"/>
            </w14:solidFill>
          </w14:textFill>
        </w:rPr>
        <w:t>，</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规模不断壮大，结构更加优化</w:t>
      </w:r>
      <w:r>
        <w:rPr>
          <w:rFonts w:ascii="仿宋_GB2312" w:hAnsi="仿宋_GB2312" w:eastAsia="仿宋_GB2312" w:cs="仿宋_GB2312"/>
          <w:color w:val="000000" w:themeColor="text1"/>
          <w:spacing w:val="0"/>
          <w:kern w:val="21"/>
          <w:sz w:val="32"/>
          <w:szCs w:val="32"/>
          <w14:textFill>
            <w14:solidFill>
              <w14:schemeClr w14:val="tx1"/>
            </w14:solidFill>
          </w14:textFill>
        </w:rPr>
        <w:t>，</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现代化产业体系厚积成势。</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Calibri" w:eastAsia="仿宋_GB2312" w:cs="Times New Roman"/>
          <w:color w:val="000000" w:themeColor="text1"/>
          <w:spacing w:val="0"/>
          <w:kern w:val="21"/>
          <w:sz w:val="32"/>
          <w:szCs w:val="32"/>
          <w14:textFill>
            <w14:solidFill>
              <w14:schemeClr w14:val="tx1"/>
            </w14:solidFill>
          </w14:textFill>
        </w:rPr>
      </w:pPr>
      <w:r>
        <w:rPr>
          <w:rFonts w:ascii="楷体_GB2312" w:eastAsia="楷体_GB2312"/>
          <w:b/>
          <w:bCs/>
          <w:color w:val="000000" w:themeColor="text1"/>
          <w:spacing w:val="0"/>
          <w:kern w:val="21"/>
          <w:sz w:val="32"/>
          <w:szCs w:val="32"/>
          <w14:textFill>
            <w14:solidFill>
              <w14:schemeClr w14:val="tx1"/>
            </w14:solidFill>
          </w14:textFill>
        </w:rPr>
        <w:t>一年来，我们</w:t>
      </w:r>
      <w:r>
        <w:rPr>
          <w:rFonts w:hint="eastAsia" w:ascii="楷体_GB2312" w:eastAsia="楷体_GB2312"/>
          <w:b/>
          <w:bCs/>
          <w:color w:val="000000" w:themeColor="text1"/>
          <w:spacing w:val="0"/>
          <w:kern w:val="21"/>
          <w:sz w:val="32"/>
          <w:szCs w:val="32"/>
          <w14:textFill>
            <w14:solidFill>
              <w14:schemeClr w14:val="tx1"/>
            </w14:solidFill>
          </w14:textFill>
        </w:rPr>
        <w:t>多点开花增后劲</w:t>
      </w:r>
      <w:r>
        <w:rPr>
          <w:rFonts w:ascii="楷体_GB2312" w:eastAsia="楷体_GB2312"/>
          <w:b/>
          <w:bCs/>
          <w:color w:val="000000" w:themeColor="text1"/>
          <w:spacing w:val="0"/>
          <w:kern w:val="21"/>
          <w:sz w:val="32"/>
          <w:szCs w:val="32"/>
          <w14:textFill>
            <w14:solidFill>
              <w14:schemeClr w14:val="tx1"/>
            </w14:solidFill>
          </w14:textFill>
        </w:rPr>
        <w:t>，</w:t>
      </w:r>
      <w:r>
        <w:rPr>
          <w:rFonts w:hint="eastAsia" w:ascii="楷体_GB2312" w:eastAsia="楷体_GB2312"/>
          <w:b/>
          <w:bCs/>
          <w:color w:val="000000" w:themeColor="text1"/>
          <w:spacing w:val="0"/>
          <w:kern w:val="21"/>
          <w:sz w:val="32"/>
          <w:szCs w:val="32"/>
          <w14:textFill>
            <w14:solidFill>
              <w14:schemeClr w14:val="tx1"/>
            </w14:solidFill>
          </w14:textFill>
        </w:rPr>
        <w:t>发展动能愈显强劲</w:t>
      </w:r>
      <w:r>
        <w:rPr>
          <w:rFonts w:ascii="楷体_GB2312" w:eastAsia="楷体_GB2312"/>
          <w:b/>
          <w:bCs/>
          <w:color w:val="000000" w:themeColor="text1"/>
          <w:spacing w:val="0"/>
          <w:kern w:val="21"/>
          <w:sz w:val="32"/>
          <w:szCs w:val="32"/>
          <w14:textFill>
            <w14:solidFill>
              <w14:schemeClr w14:val="tx1"/>
            </w14:solidFill>
          </w14:textFill>
        </w:rPr>
        <w:t>。</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项目建设加速跑，总投资34.92亿元的北铜年处理80万吨铜精矿项目</w:t>
      </w:r>
      <w:r>
        <w:rPr>
          <w:rFonts w:hint="eastAsia" w:ascii="仿宋_GB2312" w:hAnsi="Calibri" w:eastAsia="仿宋_GB2312" w:cs="Times New Roman"/>
          <w:color w:val="000000" w:themeColor="text1"/>
          <w:spacing w:val="0"/>
          <w:kern w:val="21"/>
          <w:sz w:val="32"/>
          <w:szCs w:val="32"/>
          <w14:textFill>
            <w14:solidFill>
              <w14:schemeClr w14:val="tx1"/>
            </w14:solidFill>
          </w14:textFill>
        </w:rPr>
        <w:t>10月份成功投产；首开“国保单位建控地带”基建项目审批权限下放省级文物部门批复的先例，有效节省审批时长2个月以上；全年争取各类债券资金3.93亿元，同比增长39%；总投资40亿元的国强自动化光伏基地生产项目35天</w:t>
      </w:r>
      <w:r>
        <w:rPr>
          <w:rFonts w:hint="eastAsia" w:ascii="仿宋_GB2312" w:hAnsi="Calibri" w:eastAsia="仿宋_GB2312" w:cs="Times New Roman"/>
          <w:color w:val="000000" w:themeColor="text1"/>
          <w:spacing w:val="0"/>
          <w:kern w:val="21"/>
          <w:sz w:val="32"/>
          <w:szCs w:val="32"/>
          <w:lang w:eastAsia="zh-CN"/>
          <w14:textFill>
            <w14:solidFill>
              <w14:schemeClr w14:val="tx1"/>
            </w14:solidFill>
          </w14:textFill>
        </w:rPr>
        <w:t>签约开工</w:t>
      </w:r>
      <w:r>
        <w:rPr>
          <w:rFonts w:hint="eastAsia" w:ascii="仿宋_GB2312" w:hAnsi="Calibri" w:eastAsia="仿宋_GB2312" w:cs="Times New Roman"/>
          <w:color w:val="000000" w:themeColor="text1"/>
          <w:spacing w:val="0"/>
          <w:kern w:val="21"/>
          <w:sz w:val="32"/>
          <w:szCs w:val="32"/>
          <w14:textFill>
            <w14:solidFill>
              <w14:schemeClr w14:val="tx1"/>
            </w14:solidFill>
          </w14:textFill>
        </w:rPr>
        <w:t>，总投资8亿元的金刚石深加工及人工培育钻石生产项目10</w:t>
      </w:r>
      <w:r>
        <w:rPr>
          <w:rFonts w:ascii="仿宋_GB2312" w:hAnsi="Calibri" w:eastAsia="仿宋_GB2312" w:cs="Times New Roman"/>
          <w:color w:val="000000" w:themeColor="text1"/>
          <w:spacing w:val="0"/>
          <w:kern w:val="21"/>
          <w:sz w:val="32"/>
          <w:szCs w:val="32"/>
          <w14:textFill>
            <w14:solidFill>
              <w14:schemeClr w14:val="tx1"/>
            </w14:solidFill>
          </w14:textFill>
        </w:rPr>
        <w:t>天签约落地，</w:t>
      </w:r>
      <w:r>
        <w:rPr>
          <w:rFonts w:hint="eastAsia" w:ascii="仿宋_GB2312" w:hAnsi="Calibri" w:eastAsia="仿宋_GB2312" w:cs="Times New Roman"/>
          <w:color w:val="000000" w:themeColor="text1"/>
          <w:spacing w:val="0"/>
          <w:kern w:val="21"/>
          <w:sz w:val="32"/>
          <w:szCs w:val="32"/>
          <w14:textFill>
            <w14:solidFill>
              <w14:schemeClr w14:val="tx1"/>
            </w14:solidFill>
          </w14:textFill>
        </w:rPr>
        <w:t>进一步创造了项目建设的侯马新速度。招商引资结硕果，</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党政主要领导20次带队赴北京、天津、西安等地招商引资，成功举办“智融合作·共赢未来”等4次招商引资活动，邀请65家外来客商来侯洽谈，全年签约项目14个、总投资115亿元，一批体量大、契合度高、带动力强的项目落地侯马。</w:t>
      </w:r>
      <w:r>
        <w:rPr>
          <w:rFonts w:hint="eastAsia" w:ascii="仿宋_GB2312" w:hAnsi="Calibri" w:eastAsia="仿宋_GB2312" w:cs="Times New Roman"/>
          <w:color w:val="000000" w:themeColor="text1"/>
          <w:spacing w:val="0"/>
          <w:kern w:val="21"/>
          <w:sz w:val="32"/>
          <w:szCs w:val="32"/>
          <w:highlight w:val="none"/>
          <w14:textFill>
            <w14:solidFill>
              <w14:schemeClr w14:val="tx1"/>
            </w14:solidFill>
          </w14:textFill>
        </w:rPr>
        <w:t>开发区建设创新绩，</w:t>
      </w:r>
      <w:r>
        <w:rPr>
          <w:rFonts w:hint="eastAsia" w:ascii="仿宋_GB2312" w:hAnsi="仿宋_GB2312" w:eastAsia="仿宋_GB2312" w:cs="仿宋_GB2312"/>
          <w:color w:val="000000" w:themeColor="text1"/>
          <w:spacing w:val="0"/>
          <w:kern w:val="21"/>
          <w:sz w:val="32"/>
          <w:szCs w:val="32"/>
          <w:highlight w:val="none"/>
          <w14:textFill>
            <w14:solidFill>
              <w14:schemeClr w14:val="tx1"/>
            </w14:solidFill>
          </w14:textFill>
        </w:rPr>
        <w:t>产出强度达到501万元/亩，新增“四上”企业14家，工业投资同比增长17.5%，规上工业增加值同比增长18.6%，</w:t>
      </w:r>
      <w:r>
        <w:rPr>
          <w:rFonts w:hint="eastAsia" w:ascii="仿宋_GB2312" w:hAnsi="仿宋_GB2312" w:eastAsia="仿宋_GB2312" w:cs="仿宋_GB2312"/>
          <w:snapToGrid w:val="0"/>
          <w:color w:val="000000" w:themeColor="text1"/>
          <w:spacing w:val="0"/>
          <w:kern w:val="21"/>
          <w:sz w:val="32"/>
          <w:szCs w:val="32"/>
          <w:highlight w:val="none"/>
          <w14:textFill>
            <w14:solidFill>
              <w14:schemeClr w14:val="tx1"/>
            </w14:solidFill>
          </w14:textFill>
        </w:rPr>
        <w:t>将实现连续五年全省开发区考核“优秀”等次目标。</w:t>
      </w:r>
      <w:r>
        <w:rPr>
          <w:rFonts w:hint="eastAsia" w:ascii="仿宋_GB2312" w:eastAsia="仿宋_GB2312"/>
          <w:b/>
          <w:bCs/>
          <w:color w:val="000000" w:themeColor="text1"/>
          <w:spacing w:val="0"/>
          <w:kern w:val="21"/>
          <w:sz w:val="32"/>
          <w:szCs w:val="32"/>
          <w14:textFill>
            <w14:solidFill>
              <w14:schemeClr w14:val="tx1"/>
            </w14:solidFill>
          </w14:textFill>
        </w:rPr>
        <w:t>这一年，</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我们不断优服务、强保障，要素供给集成有力，有效投资不断扩大，为经济高质量发展全面提质提速积蓄了强劲动能。</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b/>
          <w:bCs/>
          <w:color w:val="000000" w:themeColor="text1"/>
          <w:spacing w:val="0"/>
          <w:kern w:val="21"/>
          <w:sz w:val="32"/>
          <w:szCs w:val="32"/>
          <w14:textFill>
            <w14:solidFill>
              <w14:schemeClr w14:val="tx1"/>
            </w14:solidFill>
          </w14:textFill>
        </w:rPr>
      </w:pPr>
      <w:r>
        <w:rPr>
          <w:rFonts w:hint="eastAsia" w:ascii="楷体_GB2312" w:eastAsia="楷体_GB2312"/>
          <w:b/>
          <w:bCs/>
          <w:color w:val="000000" w:themeColor="text1"/>
          <w:spacing w:val="0"/>
          <w:kern w:val="21"/>
          <w:sz w:val="32"/>
          <w:szCs w:val="32"/>
          <w14:textFill>
            <w14:solidFill>
              <w14:schemeClr w14:val="tx1"/>
            </w14:solidFill>
          </w14:textFill>
        </w:rPr>
        <w:t>一年来，</w:t>
      </w:r>
      <w:r>
        <w:rPr>
          <w:rFonts w:ascii="楷体_GB2312" w:eastAsia="楷体_GB2312"/>
          <w:b/>
          <w:bCs/>
          <w:color w:val="000000" w:themeColor="text1"/>
          <w:spacing w:val="0"/>
          <w:kern w:val="21"/>
          <w:sz w:val="32"/>
          <w:szCs w:val="32"/>
          <w14:textFill>
            <w14:solidFill>
              <w14:schemeClr w14:val="tx1"/>
            </w14:solidFill>
          </w14:textFill>
        </w:rPr>
        <w:t>我们</w:t>
      </w:r>
      <w:r>
        <w:rPr>
          <w:rFonts w:hint="eastAsia" w:ascii="楷体_GB2312" w:eastAsia="楷体_GB2312"/>
          <w:b/>
          <w:bCs/>
          <w:color w:val="000000" w:themeColor="text1"/>
          <w:spacing w:val="0"/>
          <w:kern w:val="21"/>
          <w:sz w:val="32"/>
          <w:szCs w:val="32"/>
          <w14:textFill>
            <w14:solidFill>
              <w14:schemeClr w14:val="tx1"/>
            </w14:solidFill>
          </w14:textFill>
        </w:rPr>
        <w:t>敢闯敢试勇创新，发展活力竞相迸发</w:t>
      </w:r>
      <w:r>
        <w:rPr>
          <w:rFonts w:ascii="楷体_GB2312" w:eastAsia="楷体_GB2312"/>
          <w:b/>
          <w:bCs/>
          <w:color w:val="000000" w:themeColor="text1"/>
          <w:spacing w:val="0"/>
          <w:kern w:val="21"/>
          <w:sz w:val="32"/>
          <w:szCs w:val="32"/>
          <w14:textFill>
            <w14:solidFill>
              <w14:schemeClr w14:val="tx1"/>
            </w14:solidFill>
          </w14:textFill>
        </w:rPr>
        <w:t>。</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营商环</w:t>
      </w:r>
      <w:r>
        <w:rPr>
          <w:rFonts w:hint="eastAsia" w:ascii="仿宋_GB2312" w:hAnsi="仿宋_GB2312" w:eastAsia="仿宋_GB2312" w:cs="仿宋_GB2312"/>
          <w:color w:val="000000" w:themeColor="text1"/>
          <w:spacing w:val="6"/>
          <w:kern w:val="21"/>
          <w:sz w:val="32"/>
          <w:szCs w:val="32"/>
          <w14:textFill>
            <w14:solidFill>
              <w14:schemeClr w14:val="tx1"/>
            </w14:solidFill>
          </w14:textFill>
        </w:rPr>
        <w:t>境更加优越，在全省首推“云上签”服务品牌，“7×24小时不</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打烊”政务服务超市实现市、乡两级全覆盖，</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70%常办审批事项达到全国最短时限。市场主体培育壮大，全年</w:t>
      </w:r>
      <w:r>
        <w:rPr>
          <w:rFonts w:hint="eastAsia" w:ascii="仿宋_GB2312" w:hAnsi="Calibri" w:eastAsia="仿宋_GB2312" w:cs="Times New Roman"/>
          <w:color w:val="000000" w:themeColor="text1"/>
          <w:spacing w:val="0"/>
          <w:kern w:val="21"/>
          <w:sz w:val="32"/>
          <w:szCs w:val="32"/>
          <w14:textFill>
            <w14:solidFill>
              <w14:schemeClr w14:val="tx1"/>
            </w14:solidFill>
          </w14:textFill>
        </w:rPr>
        <w:t>兑现企业各类奖励资金4500余万元，</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净增经营主体1028户，千人拥有企业数达到39户，位居临汾市第1。创新能力持续领跑，</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全年</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新增创新型中小企业29家，“省级专精特新”企业累计达33家，高新技术企业达到40家，均创临汾市第1。外向型经济水平持续提升，</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方略保税物流中心（B型）</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搬迁顺利通过验收，中欧（亚）班列常态开行，综保区申建步伐不断加快。</w:t>
      </w:r>
      <w:r>
        <w:rPr>
          <w:rFonts w:hint="eastAsia" w:ascii="仿宋_GB2312" w:hAnsi="仿宋_GB2312" w:eastAsia="仿宋_GB2312" w:cs="仿宋_GB2312"/>
          <w:b/>
          <w:snapToGrid w:val="0"/>
          <w:color w:val="000000" w:themeColor="text1"/>
          <w:spacing w:val="0"/>
          <w:kern w:val="21"/>
          <w:sz w:val="32"/>
          <w:szCs w:val="32"/>
          <w14:textFill>
            <w14:solidFill>
              <w14:schemeClr w14:val="tx1"/>
            </w14:solidFill>
          </w14:textFill>
        </w:rPr>
        <w:t>这一年，</w:t>
      </w:r>
      <w:r>
        <w:rPr>
          <w:rFonts w:ascii="仿宋_GB2312" w:hAnsi="仿宋_GB2312" w:eastAsia="仿宋_GB2312" w:cs="仿宋_GB2312"/>
          <w:snapToGrid w:val="0"/>
          <w:color w:val="000000" w:themeColor="text1"/>
          <w:spacing w:val="0"/>
          <w:kern w:val="21"/>
          <w:sz w:val="32"/>
          <w:szCs w:val="32"/>
          <w14:textFill>
            <w14:solidFill>
              <w14:schemeClr w14:val="tx1"/>
            </w14:solidFill>
          </w14:textFill>
        </w:rPr>
        <w:t>我们</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不停歇、不止步，改革红利激活释放</w:t>
      </w:r>
      <w:r>
        <w:rPr>
          <w:rFonts w:ascii="仿宋_GB2312" w:hAnsi="仿宋_GB2312" w:eastAsia="仿宋_GB2312" w:cs="仿宋_GB2312"/>
          <w:snapToGrid w:val="0"/>
          <w:color w:val="000000" w:themeColor="text1"/>
          <w:spacing w:val="0"/>
          <w:kern w:val="21"/>
          <w:sz w:val="32"/>
          <w:szCs w:val="32"/>
          <w14:textFill>
            <w14:solidFill>
              <w14:schemeClr w14:val="tx1"/>
            </w14:solidFill>
          </w14:textFill>
        </w:rPr>
        <w:t>，</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创新源泉充分涌流，区域核心</w:t>
      </w:r>
      <w:r>
        <w:rPr>
          <w:rFonts w:ascii="仿宋_GB2312" w:hAnsi="仿宋_GB2312" w:eastAsia="仿宋_GB2312" w:cs="仿宋_GB2312"/>
          <w:snapToGrid w:val="0"/>
          <w:color w:val="000000" w:themeColor="text1"/>
          <w:spacing w:val="0"/>
          <w:kern w:val="21"/>
          <w:sz w:val="32"/>
          <w:szCs w:val="32"/>
          <w14:textFill>
            <w14:solidFill>
              <w14:schemeClr w14:val="tx1"/>
            </w14:solidFill>
          </w14:textFill>
        </w:rPr>
        <w:t>竞争</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力</w:t>
      </w:r>
      <w:r>
        <w:rPr>
          <w:rFonts w:ascii="仿宋_GB2312" w:hAnsi="仿宋_GB2312" w:eastAsia="仿宋_GB2312" w:cs="仿宋_GB2312"/>
          <w:snapToGrid w:val="0"/>
          <w:color w:val="000000" w:themeColor="text1"/>
          <w:spacing w:val="0"/>
          <w:kern w:val="21"/>
          <w:sz w:val="32"/>
          <w:szCs w:val="32"/>
          <w14:textFill>
            <w14:solidFill>
              <w14:schemeClr w14:val="tx1"/>
            </w14:solidFill>
          </w14:textFill>
        </w:rPr>
        <w:t>日益</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增强</w:t>
      </w:r>
      <w:r>
        <w:rPr>
          <w:rFonts w:ascii="仿宋_GB2312" w:hAnsi="仿宋_GB2312" w:eastAsia="仿宋_GB2312" w:cs="仿宋_GB2312"/>
          <w:snapToGrid w:val="0"/>
          <w:color w:val="000000" w:themeColor="text1"/>
          <w:spacing w:val="0"/>
          <w:kern w:val="21"/>
          <w:sz w:val="32"/>
          <w:szCs w:val="32"/>
          <w14:textFill>
            <w14:solidFill>
              <w14:schemeClr w14:val="tx1"/>
            </w14:solidFill>
          </w14:textFill>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Calibri" w:eastAsia="仿宋_GB2312" w:cs="Times New Roman"/>
          <w:color w:val="000000" w:themeColor="text1"/>
          <w:spacing w:val="0"/>
          <w:kern w:val="21"/>
          <w:sz w:val="32"/>
          <w:szCs w:val="32"/>
          <w14:textFill>
            <w14:solidFill>
              <w14:schemeClr w14:val="tx1"/>
            </w14:solidFill>
          </w14:textFill>
        </w:rPr>
      </w:pPr>
      <w:r>
        <w:rPr>
          <w:rFonts w:ascii="楷体_GB2312" w:eastAsia="楷体_GB2312"/>
          <w:b/>
          <w:bCs/>
          <w:color w:val="000000" w:themeColor="text1"/>
          <w:spacing w:val="0"/>
          <w:kern w:val="21"/>
          <w:sz w:val="32"/>
          <w:szCs w:val="32"/>
          <w14:textFill>
            <w14:solidFill>
              <w14:schemeClr w14:val="tx1"/>
            </w14:solidFill>
          </w14:textFill>
        </w:rPr>
        <w:t>一年来，我们</w:t>
      </w:r>
      <w:r>
        <w:rPr>
          <w:rFonts w:hint="eastAsia" w:ascii="楷体_GB2312" w:eastAsia="楷体_GB2312"/>
          <w:b/>
          <w:bCs/>
          <w:color w:val="000000" w:themeColor="text1"/>
          <w:spacing w:val="0"/>
          <w:kern w:val="21"/>
          <w:sz w:val="32"/>
          <w:szCs w:val="32"/>
          <w14:textFill>
            <w14:solidFill>
              <w14:schemeClr w14:val="tx1"/>
            </w14:solidFill>
          </w14:textFill>
        </w:rPr>
        <w:t>坚定理念促融合</w:t>
      </w:r>
      <w:r>
        <w:rPr>
          <w:rFonts w:ascii="楷体_GB2312" w:eastAsia="楷体_GB2312"/>
          <w:b/>
          <w:bCs/>
          <w:color w:val="000000" w:themeColor="text1"/>
          <w:spacing w:val="0"/>
          <w:kern w:val="21"/>
          <w:sz w:val="32"/>
          <w:szCs w:val="32"/>
          <w14:textFill>
            <w14:solidFill>
              <w14:schemeClr w14:val="tx1"/>
            </w14:solidFill>
          </w14:textFill>
        </w:rPr>
        <w:t>，</w:t>
      </w:r>
      <w:r>
        <w:rPr>
          <w:rFonts w:hint="eastAsia" w:ascii="楷体_GB2312" w:eastAsia="楷体_GB2312"/>
          <w:b/>
          <w:bCs/>
          <w:color w:val="000000" w:themeColor="text1"/>
          <w:spacing w:val="0"/>
          <w:kern w:val="21"/>
          <w:sz w:val="32"/>
          <w:szCs w:val="32"/>
          <w14:textFill>
            <w14:solidFill>
              <w14:schemeClr w14:val="tx1"/>
            </w14:solidFill>
          </w14:textFill>
        </w:rPr>
        <w:t>城乡建设更新提质</w:t>
      </w:r>
      <w:r>
        <w:rPr>
          <w:rFonts w:ascii="楷体_GB2312" w:eastAsia="楷体_GB2312"/>
          <w:b/>
          <w:bCs/>
          <w:color w:val="000000" w:themeColor="text1"/>
          <w:spacing w:val="0"/>
          <w:kern w:val="21"/>
          <w:sz w:val="32"/>
          <w:szCs w:val="32"/>
          <w14:textFill>
            <w14:solidFill>
              <w14:schemeClr w14:val="tx1"/>
            </w14:solidFill>
          </w14:textFill>
        </w:rPr>
        <w:t>。</w:t>
      </w:r>
      <w:r>
        <w:rPr>
          <w:rFonts w:hint="eastAsia" w:ascii="仿宋_GB2312" w:hAnsi="Calibri" w:eastAsia="仿宋_GB2312" w:cs="Times New Roman"/>
          <w:color w:val="000000" w:themeColor="text1"/>
          <w:spacing w:val="0"/>
          <w:kern w:val="21"/>
          <w:sz w:val="32"/>
          <w:szCs w:val="32"/>
          <w14:textFill>
            <w14:solidFill>
              <w14:schemeClr w14:val="tx1"/>
            </w14:solidFill>
          </w14:textFill>
        </w:rPr>
        <w:t>城市更有颜值、气质、内涵，“花开侯马”建设三年行动全面启动，8个街头游园提档升级、开园迎客，新田路“蝶变”换颜；</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安泰家园还迁房小区8栋住宅楼主体完工</w:t>
      </w:r>
      <w:r>
        <w:rPr>
          <w:rFonts w:hint="eastAsia" w:ascii="仿宋_GB2312" w:hAnsi="Calibri" w:eastAsia="仿宋_GB2312" w:cs="Times New Roman"/>
          <w:color w:val="000000" w:themeColor="text1"/>
          <w:spacing w:val="0"/>
          <w:kern w:val="21"/>
          <w:sz w:val="32"/>
          <w:szCs w:val="32"/>
          <w14:textFill>
            <w14:solidFill>
              <w14:schemeClr w14:val="tx1"/>
            </w14:solidFill>
          </w14:textFill>
        </w:rPr>
        <w:t>；合欢街、海军街雨污分流工程建设完成，</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通浍北街、学府路等道路建成通车，</w:t>
      </w:r>
      <w:r>
        <w:rPr>
          <w:rFonts w:hint="eastAsia" w:ascii="仿宋_GB2312" w:hAnsi="Calibri" w:eastAsia="仿宋_GB2312" w:cs="Times New Roman"/>
          <w:color w:val="000000" w:themeColor="text1"/>
          <w:spacing w:val="0"/>
          <w:kern w:val="21"/>
          <w:sz w:val="32"/>
          <w:szCs w:val="32"/>
          <w14:textFill>
            <w14:solidFill>
              <w14:schemeClr w14:val="tx1"/>
            </w14:solidFill>
          </w14:textFill>
        </w:rPr>
        <w:t>大西高铁侯马西站站房扩建工程正式投用</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农村更加整洁、美丽、宜居，</w:t>
      </w:r>
      <w:r>
        <w:rPr>
          <w:rFonts w:hint="eastAsia" w:ascii="仿宋_GB2312" w:hAnsi="Calibri" w:eastAsia="仿宋_GB2312" w:cs="Times New Roman"/>
          <w:color w:val="000000" w:themeColor="text1"/>
          <w:spacing w:val="0"/>
          <w:kern w:val="21"/>
          <w:sz w:val="32"/>
          <w:szCs w:val="32"/>
          <w14:textFill>
            <w14:solidFill>
              <w14:schemeClr w14:val="tx1"/>
            </w14:solidFill>
          </w14:textFill>
        </w:rPr>
        <w:t>践行“千万工程”先进经验，</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农村“六乱”整治成果不断巩固提升，大南庄等4条“四好农村路”完工投用；</w:t>
      </w:r>
      <w:r>
        <w:rPr>
          <w:rFonts w:hint="eastAsia" w:ascii="仿宋_GB2312" w:hAnsi="Calibri" w:eastAsia="仿宋_GB2312" w:cs="Times New Roman"/>
          <w:color w:val="000000" w:themeColor="text1"/>
          <w:spacing w:val="0"/>
          <w:kern w:val="21"/>
          <w:sz w:val="32"/>
          <w:szCs w:val="32"/>
          <w14:textFill>
            <w14:solidFill>
              <w14:schemeClr w14:val="tx1"/>
            </w14:solidFill>
          </w14:textFill>
        </w:rPr>
        <w:t>全市脱贫人口人均纯收入16960元，增长11.6%，农村居民人均可支配收入完成21610元，总量排名临汾第1。</w:t>
      </w:r>
      <w:r>
        <w:rPr>
          <w:rFonts w:hint="eastAsia" w:ascii="仿宋_GB2312" w:eastAsia="仿宋_GB2312"/>
          <w:b/>
          <w:bCs/>
          <w:color w:val="000000" w:themeColor="text1"/>
          <w:spacing w:val="0"/>
          <w:kern w:val="21"/>
          <w:sz w:val="32"/>
          <w:szCs w:val="32"/>
          <w14:textFill>
            <w14:solidFill>
              <w14:schemeClr w14:val="tx1"/>
            </w14:solidFill>
          </w14:textFill>
        </w:rPr>
        <w:t>这一年，</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我们爱侯马、建家乡，加快一</w:t>
      </w:r>
      <w:r>
        <w:rPr>
          <w:rFonts w:hint="eastAsia" w:ascii="仿宋_GB2312" w:hAnsi="仿宋_GB2312" w:eastAsia="仿宋_GB2312" w:cs="仿宋_GB2312"/>
          <w:snapToGrid w:val="0"/>
          <w:color w:val="000000" w:themeColor="text1"/>
          <w:spacing w:val="-6"/>
          <w:kern w:val="21"/>
          <w:sz w:val="32"/>
          <w:szCs w:val="32"/>
          <w14:textFill>
            <w14:solidFill>
              <w14:schemeClr w14:val="tx1"/>
            </w14:solidFill>
          </w14:textFill>
        </w:rPr>
        <w:t>体化建设步伐，推动城乡融合发展，人民群众的生活品质全面攀升。</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Calibri" w:eastAsia="仿宋_GB2312" w:cs="Times New Roman"/>
          <w:color w:val="000000" w:themeColor="text1"/>
          <w:spacing w:val="0"/>
          <w:kern w:val="21"/>
          <w:sz w:val="32"/>
          <w:szCs w:val="32"/>
          <w14:textFill>
            <w14:solidFill>
              <w14:schemeClr w14:val="tx1"/>
            </w14:solidFill>
          </w14:textFill>
        </w:rPr>
      </w:pPr>
      <w:r>
        <w:rPr>
          <w:rFonts w:ascii="楷体_GB2312" w:eastAsia="楷体_GB2312"/>
          <w:b/>
          <w:bCs/>
          <w:color w:val="000000" w:themeColor="text1"/>
          <w:spacing w:val="0"/>
          <w:kern w:val="21"/>
          <w:sz w:val="32"/>
          <w:szCs w:val="32"/>
          <w14:textFill>
            <w14:solidFill>
              <w14:schemeClr w14:val="tx1"/>
            </w14:solidFill>
          </w14:textFill>
        </w:rPr>
        <w:t>一年来，我们</w:t>
      </w:r>
      <w:r>
        <w:rPr>
          <w:rFonts w:hint="eastAsia" w:ascii="楷体_GB2312" w:eastAsia="楷体_GB2312"/>
          <w:b/>
          <w:bCs/>
          <w:color w:val="000000" w:themeColor="text1"/>
          <w:spacing w:val="0"/>
          <w:kern w:val="21"/>
          <w:sz w:val="32"/>
          <w:szCs w:val="32"/>
          <w14:textFill>
            <w14:solidFill>
              <w14:schemeClr w14:val="tx1"/>
            </w14:solidFill>
          </w14:textFill>
        </w:rPr>
        <w:t>用心用情惠民生</w:t>
      </w:r>
      <w:r>
        <w:rPr>
          <w:rFonts w:ascii="楷体_GB2312" w:eastAsia="楷体_GB2312"/>
          <w:b/>
          <w:bCs/>
          <w:color w:val="000000" w:themeColor="text1"/>
          <w:spacing w:val="0"/>
          <w:kern w:val="21"/>
          <w:sz w:val="32"/>
          <w:szCs w:val="32"/>
          <w14:textFill>
            <w14:solidFill>
              <w14:schemeClr w14:val="tx1"/>
            </w14:solidFill>
          </w14:textFill>
        </w:rPr>
        <w:t>，</w:t>
      </w:r>
      <w:r>
        <w:rPr>
          <w:rFonts w:hint="eastAsia" w:ascii="楷体_GB2312" w:eastAsia="楷体_GB2312"/>
          <w:b/>
          <w:bCs/>
          <w:color w:val="000000" w:themeColor="text1"/>
          <w:spacing w:val="0"/>
          <w:kern w:val="21"/>
          <w:sz w:val="32"/>
          <w:szCs w:val="32"/>
          <w14:textFill>
            <w14:solidFill>
              <w14:schemeClr w14:val="tx1"/>
            </w14:solidFill>
          </w14:textFill>
        </w:rPr>
        <w:t>群众福祉更加殷实</w:t>
      </w:r>
      <w:r>
        <w:rPr>
          <w:rFonts w:ascii="楷体_GB2312" w:eastAsia="楷体_GB2312"/>
          <w:b/>
          <w:bCs/>
          <w:color w:val="000000" w:themeColor="text1"/>
          <w:spacing w:val="0"/>
          <w:kern w:val="21"/>
          <w:sz w:val="32"/>
          <w:szCs w:val="32"/>
          <w14:textFill>
            <w14:solidFill>
              <w14:schemeClr w14:val="tx1"/>
            </w14:solidFill>
          </w14:textFill>
        </w:rPr>
        <w:t>。</w:t>
      </w:r>
      <w:r>
        <w:rPr>
          <w:rFonts w:hint="eastAsia" w:ascii="仿宋_GB2312" w:hAnsi="Calibri" w:eastAsia="仿宋_GB2312" w:cs="Times New Roman"/>
          <w:color w:val="000000" w:themeColor="text1"/>
          <w:spacing w:val="0"/>
          <w:kern w:val="21"/>
          <w:sz w:val="32"/>
          <w:szCs w:val="32"/>
          <w14:textFill>
            <w14:solidFill>
              <w14:schemeClr w14:val="tx1"/>
            </w14:solidFill>
          </w14:textFill>
        </w:rPr>
        <w:t>高考二本（B）达线率61.5%，同比提高6个百分点，莘莘学子再圆清北名校梦；新田·育智、新田·育英幼儿园先后投入使用；紫金山街小学被评为全国首批中小学科学教育实验校。市域公共医疗服务能力迈上新台阶，人民医院与北京阜外医院、西安市第三医院等多家省内外知名医院建立合作联盟，投入1100</w:t>
      </w:r>
      <w:r>
        <w:rPr>
          <w:rFonts w:ascii="仿宋_GB2312" w:hAnsi="Calibri" w:eastAsia="仿宋_GB2312" w:cs="Times New Roman"/>
          <w:color w:val="000000" w:themeColor="text1"/>
          <w:spacing w:val="0"/>
          <w:kern w:val="21"/>
          <w:sz w:val="32"/>
          <w:szCs w:val="32"/>
          <w14:textFill>
            <w14:solidFill>
              <w14:schemeClr w14:val="tx1"/>
            </w14:solidFill>
          </w14:textFill>
        </w:rPr>
        <w:t>万元</w:t>
      </w:r>
      <w:r>
        <w:rPr>
          <w:rFonts w:hint="eastAsia" w:ascii="仿宋_GB2312" w:hAnsi="Calibri" w:eastAsia="仿宋_GB2312" w:cs="Times New Roman"/>
          <w:color w:val="000000" w:themeColor="text1"/>
          <w:spacing w:val="0"/>
          <w:kern w:val="21"/>
          <w:sz w:val="32"/>
          <w:szCs w:val="32"/>
          <w14:textFill>
            <w14:solidFill>
              <w14:schemeClr w14:val="tx1"/>
            </w14:solidFill>
          </w14:textFill>
        </w:rPr>
        <w:t>推动乡（村）卫生院（室）提升基层医疗卫生服务能力，成功创建“国家级慢性病综合防控示范区”。城镇新增就业10911人，城镇登记失业率控制在4%以内,城镇居民人均可支配收入完成40117元，同比增长5.8%，增速排名沿汾板块第1。提前10天启动供热，老旧小区总体供热质量全部达标，有力保障了群众温暖过冬。成功举办中国篮球公开赛系列活动·侯马大区赛、2023夺镖中国·软式飞镖职业赛总决赛等全国性赛事，举办消夏晚会10场，送戏下乡88场，群众精神文化生活丰富多彩。</w:t>
      </w:r>
      <w:r>
        <w:rPr>
          <w:rFonts w:hint="eastAsia" w:ascii="仿宋_GB2312" w:hAnsi="Calibri" w:eastAsia="仿宋_GB2312" w:cs="Times New Roman"/>
          <w:b/>
          <w:bCs/>
          <w:color w:val="000000" w:themeColor="text1"/>
          <w:spacing w:val="0"/>
          <w:kern w:val="21"/>
          <w:sz w:val="32"/>
          <w:szCs w:val="32"/>
          <w14:textFill>
            <w14:solidFill>
              <w14:schemeClr w14:val="tx1"/>
            </w14:solidFill>
          </w14:textFill>
        </w:rPr>
        <w:t>这一年，</w:t>
      </w:r>
      <w:r>
        <w:rPr>
          <w:rFonts w:hint="eastAsia" w:ascii="仿宋_GB2312" w:hAnsi="Calibri" w:eastAsia="仿宋_GB2312" w:cs="Times New Roman"/>
          <w:color w:val="000000" w:themeColor="text1"/>
          <w:spacing w:val="0"/>
          <w:kern w:val="21"/>
          <w:sz w:val="32"/>
          <w:szCs w:val="32"/>
          <w14:textFill>
            <w14:solidFill>
              <w14:schemeClr w14:val="tx1"/>
            </w14:solidFill>
          </w14:textFill>
        </w:rPr>
        <w:t>我们惠民生、暖民心，办好办实每一件民生实事，人民群众享受到越来越多高质量发展的优质成果。</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1" w:firstLineChars="200"/>
        <w:jc w:val="both"/>
        <w:textAlignment w:val="auto"/>
        <w:rPr>
          <w:rFonts w:ascii="仿宋_GB2312" w:hAnsi="Calibri" w:eastAsia="仿宋_GB2312" w:cs="Times New Roman"/>
          <w:color w:val="000000" w:themeColor="text1"/>
          <w:spacing w:val="0"/>
          <w:kern w:val="21"/>
          <w:sz w:val="32"/>
          <w:szCs w:val="32"/>
          <w14:textFill>
            <w14:solidFill>
              <w14:schemeClr w14:val="tx1"/>
            </w14:solidFill>
          </w14:textFill>
        </w:rPr>
      </w:pPr>
      <w:r>
        <w:rPr>
          <w:rFonts w:hint="eastAsia" w:ascii="楷体_GB2312" w:eastAsia="楷体_GB2312"/>
          <w:b/>
          <w:bCs/>
          <w:color w:val="000000" w:themeColor="text1"/>
          <w:spacing w:val="0"/>
          <w:kern w:val="21"/>
          <w:sz w:val="32"/>
          <w:szCs w:val="32"/>
          <w14:textFill>
            <w14:solidFill>
              <w14:schemeClr w14:val="tx1"/>
            </w14:solidFill>
          </w14:textFill>
        </w:rPr>
        <w:t>一年来，我们挺膺担当守安宁，发展底盘坚固稳定。</w:t>
      </w:r>
      <w:r>
        <w:rPr>
          <w:rFonts w:hint="eastAsia" w:ascii="仿宋_GB2312" w:hAnsi="Calibri" w:eastAsia="仿宋_GB2312" w:cs="Times New Roman"/>
          <w:bCs/>
          <w:color w:val="000000" w:themeColor="text1"/>
          <w:spacing w:val="0"/>
          <w:kern w:val="21"/>
          <w:sz w:val="32"/>
          <w:szCs w:val="32"/>
          <w14:textFill>
            <w14:solidFill>
              <w14:schemeClr w14:val="tx1"/>
            </w14:solidFill>
          </w14:textFill>
        </w:rPr>
        <w:t>全省“一泓清水入黄河”誓师大会及</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工程开工仪式</w:t>
      </w:r>
      <w:r>
        <w:rPr>
          <w:rFonts w:hint="eastAsia" w:ascii="仿宋_GB2312" w:hAnsi="Calibri" w:eastAsia="仿宋_GB2312" w:cs="Times New Roman"/>
          <w:bCs/>
          <w:color w:val="000000" w:themeColor="text1"/>
          <w:spacing w:val="0"/>
          <w:kern w:val="21"/>
          <w:sz w:val="32"/>
          <w:szCs w:val="32"/>
          <w14:textFill>
            <w14:solidFill>
              <w14:schemeClr w14:val="tx1"/>
            </w14:solidFill>
          </w14:textFill>
        </w:rPr>
        <w:t>在我市成功举办，</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省定十大重点工程快速推进，已开工8个、完工1个，浍河小韩村、</w:t>
      </w:r>
      <w:r>
        <w:rPr>
          <w:rFonts w:hint="eastAsia" w:ascii="仿宋_GB2312" w:hAnsi="仿宋_GB2312" w:eastAsia="仿宋_GB2312" w:cs="仿宋_GB2312"/>
          <w:snapToGrid w:val="0"/>
          <w:color w:val="000000" w:themeColor="text1"/>
          <w:spacing w:val="6"/>
          <w:kern w:val="21"/>
          <w:sz w:val="32"/>
          <w:szCs w:val="32"/>
          <w14:textFill>
            <w14:solidFill>
              <w14:schemeClr w14:val="tx1"/>
            </w14:solidFill>
          </w14:textFill>
        </w:rPr>
        <w:t>汾河上平望两个国考断面水质达到地表水</w:t>
      </w:r>
      <w:r>
        <w:rPr>
          <w:rFonts w:hint="eastAsia" w:ascii="华文仿宋" w:hAnsi="华文仿宋" w:eastAsia="华文仿宋" w:cs="华文仿宋"/>
          <w:snapToGrid w:val="0"/>
          <w:color w:val="000000" w:themeColor="text1"/>
          <w:spacing w:val="6"/>
          <w:kern w:val="21"/>
          <w:sz w:val="32"/>
          <w:szCs w:val="32"/>
          <w14:textFill>
            <w14:solidFill>
              <w14:schemeClr w14:val="tx1"/>
            </w14:solidFill>
          </w14:textFill>
        </w:rPr>
        <w:t>Ⅲ</w:t>
      </w:r>
      <w:r>
        <w:rPr>
          <w:rFonts w:hint="eastAsia" w:ascii="仿宋_GB2312" w:hAnsi="仿宋_GB2312" w:eastAsia="仿宋_GB2312" w:cs="仿宋_GB2312"/>
          <w:snapToGrid w:val="0"/>
          <w:color w:val="000000" w:themeColor="text1"/>
          <w:spacing w:val="6"/>
          <w:kern w:val="21"/>
          <w:sz w:val="32"/>
          <w:szCs w:val="32"/>
          <w14:textFill>
            <w14:solidFill>
              <w14:schemeClr w14:val="tx1"/>
            </w14:solidFill>
          </w14:textFill>
        </w:rPr>
        <w:t>类标准；大气环境质量持续改善提升，排名退出临汾“倒一”。</w:t>
      </w:r>
      <w:r>
        <w:rPr>
          <w:rFonts w:hint="eastAsia" w:ascii="仿宋_GB2312" w:hAnsi="Calibri" w:eastAsia="仿宋_GB2312" w:cs="Times New Roman"/>
          <w:color w:val="000000" w:themeColor="text1"/>
          <w:spacing w:val="6"/>
          <w:kern w:val="21"/>
          <w:sz w:val="32"/>
          <w:szCs w:val="32"/>
          <w14:textFill>
            <w14:solidFill>
              <w14:schemeClr w14:val="tx1"/>
            </w14:solidFill>
          </w14:textFill>
        </w:rPr>
        <w:t>强化“一图一账四</w:t>
      </w:r>
      <w:r>
        <w:rPr>
          <w:rFonts w:hint="eastAsia" w:ascii="仿宋_GB2312" w:hAnsi="Calibri" w:eastAsia="仿宋_GB2312" w:cs="Times New Roman"/>
          <w:color w:val="000000" w:themeColor="text1"/>
          <w:spacing w:val="0"/>
          <w:kern w:val="21"/>
          <w:sz w:val="32"/>
          <w:szCs w:val="32"/>
          <w14:textFill>
            <w14:solidFill>
              <w14:schemeClr w14:val="tx1"/>
            </w14:solidFill>
          </w14:textFill>
        </w:rPr>
        <w:t>清单”机制，扎实开展安全生产“三大行动”和“三个年”活动，常态化开展隐患排查整治，全面筑牢安全生产底线红线，全年事故起数、死亡人数实现“双下降”；全力保障群众“舌尖上”的安全，荣获省级“食品安全示范市（县）”荣誉称号。认真践行“浦江经验”，严格落实领导干部接访下访和包案化解机制，大力推进信访“控新治旧”专项行动，信访形势稳定向好。深入开展“扫黑恶、治电诈、打盗窃、禁毒品、护民生”系列专项打击行动，严重暴力犯罪案件同比下降21%，人民群众安全感不断增强。</w:t>
      </w:r>
      <w:r>
        <w:rPr>
          <w:rFonts w:hint="eastAsia" w:ascii="仿宋_GB2312" w:eastAsia="仿宋_GB2312"/>
          <w:b/>
          <w:bCs/>
          <w:color w:val="000000" w:themeColor="text1"/>
          <w:spacing w:val="0"/>
          <w:kern w:val="21"/>
          <w:sz w:val="32"/>
          <w:szCs w:val="32"/>
          <w14:textFill>
            <w14:solidFill>
              <w14:schemeClr w14:val="tx1"/>
            </w14:solidFill>
          </w14:textFill>
        </w:rPr>
        <w:t>这一年，</w:t>
      </w:r>
      <w:r>
        <w:rPr>
          <w:rFonts w:hint="eastAsia" w:ascii="仿宋_GB2312" w:hAnsi="Calibri" w:eastAsia="仿宋_GB2312" w:cs="Times New Roman"/>
          <w:color w:val="000000" w:themeColor="text1"/>
          <w:spacing w:val="0"/>
          <w:kern w:val="21"/>
          <w:sz w:val="32"/>
          <w:szCs w:val="32"/>
          <w14:textFill>
            <w14:solidFill>
              <w14:schemeClr w14:val="tx1"/>
            </w14:solidFill>
          </w14:textFill>
        </w:rPr>
        <w:t>我们排风险、保安全，牢记肩上责任，守护万家灯火，社会大局</w:t>
      </w:r>
      <w:r>
        <w:rPr>
          <w:rFonts w:ascii="仿宋_GB2312" w:hAnsi="Calibri" w:eastAsia="仿宋_GB2312" w:cs="Times New Roman"/>
          <w:color w:val="000000" w:themeColor="text1"/>
          <w:spacing w:val="0"/>
          <w:kern w:val="21"/>
          <w:sz w:val="32"/>
          <w:szCs w:val="32"/>
          <w14:textFill>
            <w14:solidFill>
              <w14:schemeClr w14:val="tx1"/>
            </w14:solidFill>
          </w14:textFill>
        </w:rPr>
        <w:t>和谐稳定。</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1" w:firstLineChars="200"/>
        <w:jc w:val="both"/>
        <w:textAlignment w:val="auto"/>
        <w:rPr>
          <w:rFonts w:hint="eastAsia" w:ascii="仿宋_GB2312" w:hAnsi="仿宋_GB2312" w:eastAsia="仿宋_GB2312" w:cs="仿宋_GB2312"/>
          <w:color w:val="000000" w:themeColor="text1"/>
          <w:spacing w:val="0"/>
          <w:kern w:val="21"/>
          <w:sz w:val="32"/>
          <w:szCs w:val="24"/>
          <w:lang w:bidi="ar"/>
          <w14:textFill>
            <w14:solidFill>
              <w14:schemeClr w14:val="tx1"/>
            </w14:solidFill>
          </w14:textFill>
        </w:rPr>
      </w:pPr>
      <w:r>
        <w:rPr>
          <w:rFonts w:ascii="楷体_GB2312" w:eastAsia="楷体_GB2312"/>
          <w:b/>
          <w:bCs/>
          <w:color w:val="000000" w:themeColor="text1"/>
          <w:spacing w:val="0"/>
          <w:kern w:val="21"/>
          <w:sz w:val="32"/>
          <w:szCs w:val="32"/>
          <w14:textFill>
            <w14:solidFill>
              <w14:schemeClr w14:val="tx1"/>
            </w14:solidFill>
          </w14:textFill>
        </w:rPr>
        <w:t>一年来，我们</w:t>
      </w:r>
      <w:r>
        <w:rPr>
          <w:rFonts w:hint="eastAsia" w:ascii="楷体_GB2312" w:eastAsia="楷体_GB2312"/>
          <w:b/>
          <w:bCs/>
          <w:color w:val="000000" w:themeColor="text1"/>
          <w:spacing w:val="0"/>
          <w:kern w:val="21"/>
          <w:sz w:val="32"/>
          <w:szCs w:val="32"/>
          <w14:textFill>
            <w14:solidFill>
              <w14:schemeClr w14:val="tx1"/>
            </w14:solidFill>
          </w14:textFill>
        </w:rPr>
        <w:t>凝心铸魂树正气</w:t>
      </w:r>
      <w:r>
        <w:rPr>
          <w:rFonts w:ascii="楷体_GB2312" w:eastAsia="楷体_GB2312"/>
          <w:b/>
          <w:bCs/>
          <w:color w:val="000000" w:themeColor="text1"/>
          <w:spacing w:val="0"/>
          <w:kern w:val="21"/>
          <w:sz w:val="32"/>
          <w:szCs w:val="32"/>
          <w14:textFill>
            <w14:solidFill>
              <w14:schemeClr w14:val="tx1"/>
            </w14:solidFill>
          </w14:textFill>
        </w:rPr>
        <w:t>，</w:t>
      </w:r>
      <w:r>
        <w:rPr>
          <w:rFonts w:hint="eastAsia" w:ascii="楷体_GB2312" w:eastAsia="楷体_GB2312"/>
          <w:b/>
          <w:bCs/>
          <w:color w:val="000000" w:themeColor="text1"/>
          <w:spacing w:val="0"/>
          <w:kern w:val="21"/>
          <w:sz w:val="32"/>
          <w:szCs w:val="32"/>
          <w14:textFill>
            <w14:solidFill>
              <w14:schemeClr w14:val="tx1"/>
            </w14:solidFill>
          </w14:textFill>
        </w:rPr>
        <w:t>政府效能显著提升</w:t>
      </w:r>
      <w:r>
        <w:rPr>
          <w:rFonts w:ascii="楷体_GB2312" w:eastAsia="楷体_GB2312"/>
          <w:b/>
          <w:bCs/>
          <w:color w:val="000000" w:themeColor="text1"/>
          <w:spacing w:val="0"/>
          <w:kern w:val="21"/>
          <w:sz w:val="32"/>
          <w:szCs w:val="32"/>
          <w14:textFill>
            <w14:solidFill>
              <w14:schemeClr w14:val="tx1"/>
            </w14:solidFill>
          </w14:textFill>
        </w:rPr>
        <w:t>。</w:t>
      </w:r>
      <w:r>
        <w:rPr>
          <w:rFonts w:hint="eastAsia" w:ascii="仿宋_GB2312" w:hAnsi="仿宋_GB2312" w:eastAsia="仿宋_GB2312" w:cs="仿宋_GB2312"/>
          <w:color w:val="000000" w:themeColor="text1"/>
          <w:spacing w:val="0"/>
          <w:kern w:val="21"/>
          <w:sz w:val="32"/>
          <w:szCs w:val="24"/>
          <w:lang w:bidi="ar"/>
          <w14:textFill>
            <w14:solidFill>
              <w14:schemeClr w14:val="tx1"/>
            </w14:solidFill>
          </w14:textFill>
        </w:rPr>
        <w:t>深入开展学习贯彻习近平新时代中国特色社会主义思想主题教育，扎实落实“第一议题”学习制度，以实际行动捍卫“两个确立”、做到“两个维护”。全面落实重大行政决策程序，</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全年召开政府常务会议19次，审议各类议题、解决重大难题138个；</w:t>
      </w:r>
      <w:r>
        <w:rPr>
          <w:rFonts w:hint="eastAsia" w:ascii="仿宋_GB2312" w:hAnsi="仿宋_GB2312" w:eastAsia="仿宋_GB2312" w:cs="仿宋_GB2312"/>
          <w:color w:val="000000" w:themeColor="text1"/>
          <w:spacing w:val="0"/>
          <w:kern w:val="21"/>
          <w:sz w:val="32"/>
          <w:szCs w:val="24"/>
          <w:lang w:bidi="ar"/>
          <w14:textFill>
            <w14:solidFill>
              <w14:schemeClr w14:val="tx1"/>
            </w14:solidFill>
          </w14:textFill>
        </w:rPr>
        <w:t>自觉接受人大、政协、社会及舆论监督，办理人大建议、政协提案234件，办结率、满意率均达100%。牢固树立过紧日子思想，加强预算约束和绩效管理，“三公”经费持续压减，同比减少3%。严格落实中央八项规定及其实施细则精神，全面履行从严治党主体责任和“一岗双责”，政府系统廉政建设不断巩固提升。</w:t>
      </w:r>
      <w:r>
        <w:rPr>
          <w:rFonts w:hint="eastAsia" w:ascii="仿宋_GB2312" w:hAnsi="仿宋_GB2312" w:eastAsia="仿宋_GB2312" w:cs="仿宋_GB2312"/>
          <w:b/>
          <w:bCs/>
          <w:color w:val="000000" w:themeColor="text1"/>
          <w:spacing w:val="0"/>
          <w:kern w:val="21"/>
          <w:sz w:val="32"/>
          <w:szCs w:val="32"/>
          <w14:textFill>
            <w14:solidFill>
              <w14:schemeClr w14:val="tx1"/>
            </w14:solidFill>
          </w14:textFill>
        </w:rPr>
        <w:t>这一年，</w:t>
      </w:r>
      <w:r>
        <w:rPr>
          <w:rFonts w:hint="eastAsia" w:ascii="仿宋_GB2312" w:hAnsi="仿宋_GB2312" w:eastAsia="仿宋_GB2312" w:cs="仿宋_GB2312"/>
          <w:color w:val="000000" w:themeColor="text1"/>
          <w:spacing w:val="0"/>
          <w:kern w:val="21"/>
          <w:sz w:val="32"/>
          <w:szCs w:val="24"/>
          <w:lang w:bidi="ar"/>
          <w14:textFill>
            <w14:solidFill>
              <w14:schemeClr w14:val="tx1"/>
            </w14:solidFill>
          </w14:textFill>
        </w:rPr>
        <w:t>我们知敬畏、守规矩，沉下心来工作，扑下身子办事，营造了廉洁从政、干净干事的良好氛围。</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hint="eastAsia"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14:textFill>
            <w14:solidFill>
              <w14:schemeClr w14:val="tx1"/>
            </w14:solidFill>
          </w14:textFill>
        </w:rPr>
        <w:t>与此同时，统计、审计、气象、外事、工会、老龄、妇女、儿童、青少年、残疾人、红十字</w:t>
      </w:r>
      <w:r>
        <w:rPr>
          <w:rFonts w:hint="eastAsia" w:ascii="仿宋_GB2312" w:hAnsi="仿宋_GB2312" w:eastAsia="仿宋_GB2312" w:cs="仿宋_GB2312"/>
          <w:color w:val="000000" w:themeColor="text1"/>
          <w:spacing w:val="0"/>
          <w:kern w:val="21"/>
          <w:sz w:val="32"/>
          <w:szCs w:val="32"/>
          <w:lang w:val="en-US" w:eastAsia="zh-CN"/>
          <w14:textFill>
            <w14:solidFill>
              <w14:schemeClr w14:val="tx1"/>
            </w14:solidFill>
          </w14:textFill>
        </w:rPr>
        <w:t>会</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、民族宗教等工作取得新进展；国防动员、人民防空、双拥共建、退役军人服务保障等工作取得新成绩。</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hint="eastAsia"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各位代表！过去的一年，我们以拼的精神、抢的意识、争的劲头，创造了一个个优秀的成绩。这是习近平新时代中国特色社会主义思想凝心铸魂、科学指引的结果，是省、临汾市和市委坚强领导、正确决策的结果，是市人大、市政协有力监督、鼎力支持的结果，是全市30万人民共同拼搏、团结奋斗的结果！在此，我代表市人民政府，向全市人民，向各位人大代表、政协委员，向各民主党派、工商联、无党派人士和人民团体，向驻侯部队、公安干警和驻侯单位，向关心支持侯马现代化建设的社会各界人士，表示衷心的感谢，致以崇高的敬意！</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在肯定成绩的同时，我们也清醒认识到，经济社会发展还面临不少问题和挑战，必须驰而不息锻长补短、破题提升。重点要</w:t>
      </w:r>
      <w:r>
        <w:rPr>
          <w:rFonts w:hint="eastAsia" w:ascii="仿宋_GB2312" w:hAnsi="仿宋_GB2312" w:eastAsia="仿宋_GB2312" w:cs="仿宋_GB2312"/>
          <w:b/>
          <w:snapToGrid w:val="0"/>
          <w:color w:val="000000" w:themeColor="text1"/>
          <w:spacing w:val="0"/>
          <w:kern w:val="21"/>
          <w:sz w:val="32"/>
          <w:szCs w:val="32"/>
          <w14:textFill>
            <w14:solidFill>
              <w14:schemeClr w14:val="tx1"/>
            </w14:solidFill>
          </w14:textFill>
        </w:rPr>
        <w:t>全力</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破解经济总量还不够大、产业结构还不够优的发展局面；</w:t>
      </w:r>
      <w:r>
        <w:rPr>
          <w:rFonts w:hint="eastAsia" w:ascii="仿宋_GB2312" w:hAnsi="仿宋_GB2312" w:eastAsia="仿宋_GB2312" w:cs="仿宋_GB2312"/>
          <w:b/>
          <w:snapToGrid w:val="0"/>
          <w:color w:val="000000" w:themeColor="text1"/>
          <w:spacing w:val="0"/>
          <w:kern w:val="21"/>
          <w:sz w:val="32"/>
          <w:szCs w:val="32"/>
          <w14:textFill>
            <w14:solidFill>
              <w14:schemeClr w14:val="tx1"/>
            </w14:solidFill>
          </w14:textFill>
        </w:rPr>
        <w:t>全力</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补齐</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生态环境、安全生产、信访稳定等领域</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的短板弱项；</w:t>
      </w:r>
      <w:r>
        <w:rPr>
          <w:rFonts w:hint="eastAsia" w:ascii="仿宋_GB2312" w:hAnsi="仿宋_GB2312" w:eastAsia="仿宋_GB2312" w:cs="仿宋_GB2312"/>
          <w:b/>
          <w:snapToGrid w:val="0"/>
          <w:color w:val="000000" w:themeColor="text1"/>
          <w:spacing w:val="0"/>
          <w:kern w:val="21"/>
          <w:sz w:val="32"/>
          <w:szCs w:val="32"/>
          <w14:textFill>
            <w14:solidFill>
              <w14:schemeClr w14:val="tx1"/>
            </w14:solidFill>
          </w14:textFill>
        </w:rPr>
        <w:t>全力</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办好事关群众就业、教育、健康等方面“急难愁盼”的事情；</w:t>
      </w:r>
      <w:r>
        <w:rPr>
          <w:rFonts w:hint="eastAsia" w:ascii="仿宋_GB2312" w:hAnsi="仿宋_GB2312" w:eastAsia="仿宋_GB2312" w:cs="仿宋_GB2312"/>
          <w:b/>
          <w:snapToGrid w:val="0"/>
          <w:color w:val="000000" w:themeColor="text1"/>
          <w:spacing w:val="0"/>
          <w:kern w:val="21"/>
          <w:sz w:val="32"/>
          <w:szCs w:val="32"/>
          <w14:textFill>
            <w14:solidFill>
              <w14:schemeClr w14:val="tx1"/>
            </w14:solidFill>
          </w14:textFill>
        </w:rPr>
        <w:t>全力</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整治政府系统一些干部不担当、不作为、不善为等问题，持续厚植经济社会高质量发展的强劲优势，以新的更优异的成绩向党和人民交出满意答卷。</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0" w:firstLineChars="200"/>
        <w:jc w:val="both"/>
        <w:textAlignment w:val="auto"/>
        <w:rPr>
          <w:rFonts w:ascii="黑体" w:hAnsi="黑体" w:eastAsia="黑体"/>
          <w:color w:val="000000" w:themeColor="text1"/>
          <w:spacing w:val="0"/>
          <w:kern w:val="21"/>
          <w:sz w:val="32"/>
          <w:szCs w:val="32"/>
          <w14:textFill>
            <w14:solidFill>
              <w14:schemeClr w14:val="tx1"/>
            </w14:solidFill>
          </w14:textFill>
        </w:rPr>
      </w:pPr>
      <w:r>
        <w:rPr>
          <w:rFonts w:hint="eastAsia" w:ascii="黑体" w:hAnsi="黑体" w:eastAsia="黑体"/>
          <w:color w:val="000000" w:themeColor="text1"/>
          <w:spacing w:val="0"/>
          <w:kern w:val="21"/>
          <w:sz w:val="32"/>
          <w:szCs w:val="32"/>
          <w14:textFill>
            <w14:solidFill>
              <w14:schemeClr w14:val="tx1"/>
            </w14:solidFill>
          </w14:textFill>
        </w:rPr>
        <w:t>二、2</w:t>
      </w:r>
      <w:r>
        <w:rPr>
          <w:rFonts w:ascii="黑体" w:hAnsi="黑体" w:eastAsia="黑体"/>
          <w:color w:val="000000" w:themeColor="text1"/>
          <w:spacing w:val="0"/>
          <w:kern w:val="21"/>
          <w:sz w:val="32"/>
          <w:szCs w:val="32"/>
          <w14:textFill>
            <w14:solidFill>
              <w14:schemeClr w14:val="tx1"/>
            </w14:solidFill>
          </w14:textFill>
        </w:rPr>
        <w:t>024</w:t>
      </w:r>
      <w:r>
        <w:rPr>
          <w:rFonts w:hint="eastAsia" w:ascii="黑体" w:hAnsi="黑体" w:eastAsia="黑体"/>
          <w:color w:val="000000" w:themeColor="text1"/>
          <w:spacing w:val="0"/>
          <w:kern w:val="21"/>
          <w:sz w:val="32"/>
          <w:szCs w:val="32"/>
          <w14:textFill>
            <w14:solidFill>
              <w14:schemeClr w14:val="tx1"/>
            </w14:solidFill>
          </w14:textFill>
        </w:rPr>
        <w:t>年工作安排</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0" w:firstLineChars="200"/>
        <w:jc w:val="both"/>
        <w:textAlignment w:val="auto"/>
        <w:rPr>
          <w:rFonts w:ascii="黑体" w:hAnsi="黑体" w:eastAsia="黑体" w:cs="黑体"/>
          <w:color w:val="000000" w:themeColor="text1"/>
          <w:spacing w:val="0"/>
          <w:kern w:val="21"/>
          <w:sz w:val="32"/>
          <w:szCs w:val="32"/>
          <w14:textFill>
            <w14:solidFill>
              <w14:schemeClr w14:val="tx1"/>
            </w14:solidFill>
          </w14:textFill>
        </w:rPr>
      </w:pPr>
      <w:r>
        <w:rPr>
          <w:rFonts w:hint="eastAsia" w:ascii="仿宋_GB2312" w:eastAsia="仿宋_GB2312"/>
          <w:color w:val="000000" w:themeColor="text1"/>
          <w:spacing w:val="0"/>
          <w:kern w:val="21"/>
          <w:sz w:val="32"/>
          <w:szCs w:val="32"/>
          <w14:textFill>
            <w14:solidFill>
              <w14:schemeClr w14:val="tx1"/>
            </w14:solidFill>
          </w14:textFill>
        </w:rPr>
        <w:t>2024年是中华人民共和国成立75周年，是实现“十四五”规划目标任务的关键一年。做好今年政府工作，</w:t>
      </w:r>
      <w:r>
        <w:rPr>
          <w:rFonts w:hint="eastAsia" w:ascii="黑体" w:hAnsi="黑体" w:eastAsia="黑体" w:cs="黑体"/>
          <w:color w:val="000000" w:themeColor="text1"/>
          <w:spacing w:val="0"/>
          <w:kern w:val="21"/>
          <w:sz w:val="32"/>
          <w:szCs w:val="32"/>
          <w14:textFill>
            <w14:solidFill>
              <w14:schemeClr w14:val="tx1"/>
            </w14:solidFill>
          </w14:textFill>
        </w:rPr>
        <w:t>要坚持以习近平新时代中国特色社会主义思想为指导，全面贯彻落实党的二十大和二十届二中全会精神，深入学习贯彻习近平总书记对山西工作的重要讲话重要指示精神，认真贯彻中央、省委、市委经济工作会议部署，坚持稳中求进工作总基调，完整、准确、全面贯彻新发展理念，主动服务和融入新发展格局，着力推动高质量发展全面提质提速，全面深化改革开放，着力加强科技创新，不断深化全方位转型，在践行领袖嘱托、担当重大使命上展现新作为，统筹扩大内需和深化供给侧结构性改革，统筹新型城镇化和乡村全面振兴，统筹高质量发展和高水平安全，切实增强经济活力、防范化解风险、改善社会预期，巩固和增强经济回升向好态势，持续推动经济实现质的有效提升和量的合理增长，增进民生福祉，保持社会稳定，确保各项工作稳居临汾市第一方阵前列，全面建设晋南区域中心城市，奋力谱写中国式现代化侯马新篇章。</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0" w:firstLineChars="200"/>
        <w:jc w:val="both"/>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ascii="Times New Roman" w:hAnsi="Times New Roman" w:eastAsia="黑体" w:cs="Times New Roman"/>
          <w:snapToGrid w:val="0"/>
          <w:color w:val="000000" w:themeColor="text1"/>
          <w:spacing w:val="0"/>
          <w:kern w:val="21"/>
          <w:sz w:val="32"/>
          <w:szCs w:val="32"/>
          <w14:textFill>
            <w14:solidFill>
              <w14:schemeClr w14:val="tx1"/>
            </w14:solidFill>
          </w14:textFill>
        </w:rPr>
        <w:t>今年发展的主要预期目标是：</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地区生产总值增长10%以上，在实际工作中尽可能争取更好结果；规模以上工业增加值增长22%左右；固定资产投资增长12%以上；社会消费品零售总额增长8%左右；一般公共预算收入增长5%左右；城镇居民可支配收入与经济增长基本同步，农村居民可支配收入高于经济增长水平；各项约束性指标不折不扣完成市定任务。</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仿宋_GB2312" w:hAnsi="仿宋_GB2312" w:eastAsia="仿宋_GB2312" w:cs="仿宋_GB2312"/>
          <w:color w:val="000000" w:themeColor="text1"/>
          <w:spacing w:val="0"/>
          <w:kern w:val="21"/>
          <w:sz w:val="32"/>
          <w:szCs w:val="24"/>
          <w:lang w:bidi="ar"/>
          <w14:textFill>
            <w14:solidFill>
              <w14:schemeClr w14:val="tx1"/>
            </w14:solidFill>
          </w14:textFill>
        </w:rPr>
      </w:pPr>
      <w:r>
        <w:rPr>
          <w:rFonts w:hint="eastAsia" w:ascii="仿宋_GB2312" w:hAnsi="仿宋_GB2312" w:eastAsia="仿宋_GB2312" w:cs="仿宋_GB2312"/>
          <w:color w:val="000000" w:themeColor="text1"/>
          <w:spacing w:val="0"/>
          <w:kern w:val="21"/>
          <w:sz w:val="32"/>
          <w:szCs w:val="24"/>
          <w:lang w:bidi="ar"/>
          <w14:textFill>
            <w14:solidFill>
              <w14:schemeClr w14:val="tx1"/>
            </w14:solidFill>
          </w14:textFill>
        </w:rPr>
        <w:t>实现上述目标，要准确把握“五个必须坚持”：</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24"/>
          <w:lang w:bidi="ar"/>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一是必须坚持党的领导，保持定力。</w:t>
      </w:r>
      <w:r>
        <w:rPr>
          <w:rFonts w:hint="eastAsia" w:ascii="仿宋_GB2312" w:hAnsi="仿宋_GB2312" w:eastAsia="仿宋_GB2312" w:cs="仿宋_GB2312"/>
          <w:color w:val="000000" w:themeColor="text1"/>
          <w:spacing w:val="0"/>
          <w:kern w:val="21"/>
          <w:sz w:val="32"/>
          <w:szCs w:val="24"/>
          <w:lang w:bidi="ar"/>
          <w14:textFill>
            <w14:solidFill>
              <w14:schemeClr w14:val="tx1"/>
            </w14:solidFill>
          </w14:textFill>
        </w:rPr>
        <w:t>坚定不移把政治建设摆在首位，深入贯彻落实习近平总书记对山西工作的重要讲话重要指示精神，牢记领袖嘱托，全面转化主题教育成效成果，不折不扣把中央、省委、市委部署要求</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贯穿到政府工作全过程、各方面，</w:t>
      </w:r>
      <w:r>
        <w:rPr>
          <w:rFonts w:hint="eastAsia" w:ascii="仿宋_GB2312" w:hAnsi="仿宋_GB2312" w:eastAsia="仿宋_GB2312" w:cs="仿宋_GB2312"/>
          <w:color w:val="000000" w:themeColor="text1"/>
          <w:spacing w:val="0"/>
          <w:kern w:val="21"/>
          <w:sz w:val="32"/>
          <w:szCs w:val="24"/>
          <w:lang w:bidi="ar"/>
          <w14:textFill>
            <w14:solidFill>
              <w14:schemeClr w14:val="tx1"/>
            </w14:solidFill>
          </w14:textFill>
        </w:rPr>
        <w:t>以实干实绩诠释对党绝对忠诚。</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二是必须坚持优势引领，坚定信心。</w:t>
      </w:r>
      <w:r>
        <w:rPr>
          <w:rFonts w:hint="eastAsia" w:ascii="仿宋_GB2312" w:hAnsi="仿宋_GB2312" w:eastAsia="仿宋_GB2312" w:cs="仿宋_GB2312"/>
          <w:color w:val="000000" w:themeColor="text1"/>
          <w:spacing w:val="0"/>
          <w:kern w:val="21"/>
          <w:sz w:val="32"/>
          <w:szCs w:val="24"/>
          <w:lang w:bidi="ar"/>
          <w14:textFill>
            <w14:solidFill>
              <w14:schemeClr w14:val="tx1"/>
            </w14:solidFill>
          </w14:textFill>
        </w:rPr>
        <w:t>扎实推进“两篇调研报告”成果转换，深刻把握我市交通区位、产业基础、城市品质、文脉资源、改革创新等比较优势蕴含的巨大潜力，锚定沿汾板块南部增长极和晋南区域中心城市建设目标，强化敢想敢干、敢于领先的发展意识，奋力将侯马打造成为“双品质”城市示范地、高端装备制造业支撑地、数实融合赋能先行地、物流枢纽承载地、晋国文化旅游目的地、外向型经济发展新高地。</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24"/>
          <w:lang w:bidi="ar"/>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三是必须坚持做强支撑，挖潜增效。</w:t>
      </w:r>
      <w:r>
        <w:rPr>
          <w:rFonts w:hint="eastAsia" w:ascii="仿宋_GB2312" w:hAnsi="仿宋_GB2312" w:eastAsia="仿宋_GB2312" w:cs="仿宋_GB2312"/>
          <w:color w:val="000000" w:themeColor="text1"/>
          <w:spacing w:val="0"/>
          <w:kern w:val="21"/>
          <w:sz w:val="32"/>
          <w:szCs w:val="24"/>
          <w:lang w:bidi="ar"/>
          <w14:textFill>
            <w14:solidFill>
              <w14:schemeClr w14:val="tx1"/>
            </w14:solidFill>
          </w14:textFill>
        </w:rPr>
        <w:t>从全局高度把握制约我市经济发展的短板弱项，不断强化“三农”建设、生态环境、公共服务、安全稳定等关键支撑，为高质量发展提供坚实保障。特别是要始终坚持“项目第一支撑”理念，大干快上、招大引强、延链补链，全面构建项目接续滚动发展的良好格局。</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1" w:firstLineChars="200"/>
        <w:jc w:val="both"/>
        <w:textAlignment w:val="auto"/>
        <w:rPr>
          <w:rFonts w:ascii="仿宋_GB2312" w:hAnsi="仿宋_GB2312" w:eastAsia="仿宋_GB2312" w:cs="仿宋_GB2312"/>
          <w:color w:val="000000" w:themeColor="text1"/>
          <w:spacing w:val="0"/>
          <w:kern w:val="21"/>
          <w:sz w:val="32"/>
          <w:szCs w:val="24"/>
          <w:lang w:bidi="ar"/>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四是必须坚持创新驱动，提升动能。</w:t>
      </w:r>
      <w:r>
        <w:rPr>
          <w:rFonts w:hint="eastAsia" w:ascii="仿宋_GB2312" w:hAnsi="仿宋_GB2312" w:eastAsia="仿宋_GB2312" w:cs="仿宋_GB2312"/>
          <w:color w:val="000000" w:themeColor="text1"/>
          <w:spacing w:val="0"/>
          <w:kern w:val="21"/>
          <w:sz w:val="32"/>
          <w:szCs w:val="24"/>
          <w:lang w:bidi="ar"/>
          <w14:textFill>
            <w14:solidFill>
              <w14:schemeClr w14:val="tx1"/>
            </w14:solidFill>
          </w14:textFill>
        </w:rPr>
        <w:t>始终把实施创新驱动发展战略贯穿全过程各方面，树立谋创新、促创新、抓创新的鲜明导向，努力把更多科技成果转化为新质生产力，把更多“老家底”做成“新支撑”，推动创新驱动发展战略从“最大共识”成为“最强行动”，不断塑造现代化产业体系新优势。</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1" w:firstLineChars="200"/>
        <w:jc w:val="both"/>
        <w:textAlignment w:val="auto"/>
        <w:rPr>
          <w:rFonts w:ascii="仿宋_GB2312" w:hAnsi="等线" w:eastAsia="仿宋_GB2312" w:cs="Times New Roman"/>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五是必须坚持人民至上，执政为民。</w:t>
      </w:r>
      <w:r>
        <w:rPr>
          <w:rFonts w:hint="eastAsia" w:ascii="仿宋_GB2312" w:hAnsi="仿宋_GB2312" w:eastAsia="仿宋_GB2312" w:cs="仿宋_GB2312"/>
          <w:color w:val="000000" w:themeColor="text1"/>
          <w:spacing w:val="0"/>
          <w:kern w:val="21"/>
          <w:sz w:val="32"/>
          <w:szCs w:val="24"/>
          <w:lang w:bidi="ar"/>
          <w14:textFill>
            <w14:solidFill>
              <w14:schemeClr w14:val="tx1"/>
            </w14:solidFill>
          </w14:textFill>
        </w:rPr>
        <w:t>始终把人民对美好生活的向往作为奋斗目标，对于人民群众最关心、最直接、最现实的利益问题，尽力而为、量力而行，让政策向民生倾斜、财力向民生集中、精力向民生聚焦，努力办成一批让群众可视、可感、可及的好事实事，让全市人民的获得感幸福感更加充实、更可持续。</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0" w:firstLineChars="200"/>
        <w:jc w:val="both"/>
        <w:textAlignment w:val="auto"/>
        <w:rPr>
          <w:rFonts w:ascii="仿宋_GB2312" w:hAnsi="等线" w:eastAsia="仿宋_GB2312" w:cs="Times New Roman"/>
          <w:color w:val="000000" w:themeColor="text1"/>
          <w:spacing w:val="0"/>
          <w:kern w:val="21"/>
          <w:sz w:val="32"/>
          <w:szCs w:val="32"/>
          <w14:textFill>
            <w14:solidFill>
              <w14:schemeClr w14:val="tx1"/>
            </w14:solidFill>
          </w14:textFill>
        </w:rPr>
      </w:pPr>
      <w:r>
        <w:rPr>
          <w:rFonts w:hint="eastAsia" w:ascii="仿宋_GB2312" w:hAnsi="等线" w:eastAsia="仿宋_GB2312" w:cs="Times New Roman"/>
          <w:color w:val="000000" w:themeColor="text1"/>
          <w:spacing w:val="0"/>
          <w:kern w:val="21"/>
          <w:sz w:val="32"/>
          <w:szCs w:val="32"/>
          <w14:textFill>
            <w14:solidFill>
              <w14:schemeClr w14:val="tx1"/>
            </w14:solidFill>
          </w14:textFill>
        </w:rPr>
        <w:t>重点要做好以下十个方面的工作：</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1" w:firstLineChars="200"/>
        <w:jc w:val="both"/>
        <w:textAlignment w:val="auto"/>
        <w:rPr>
          <w:rFonts w:ascii="楷体_GB2312" w:hAnsi="楷体_GB2312" w:eastAsia="楷体_GB2312" w:cs="楷体_GB2312"/>
          <w:b/>
          <w:bCs/>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（一）扩大区位优势，更深层次提升开放能级</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0" w:firstLineChars="200"/>
        <w:jc w:val="both"/>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 w:eastAsia="仿宋_GB2312" w:cs="Times New Roman"/>
          <w:color w:val="000000" w:themeColor="text1"/>
          <w:spacing w:val="0"/>
          <w:kern w:val="21"/>
          <w:sz w:val="32"/>
          <w:szCs w:val="32"/>
          <w14:textFill>
            <w14:solidFill>
              <w14:schemeClr w14:val="tx1"/>
            </w14:solidFill>
          </w14:textFill>
        </w:rPr>
        <w:t>用好国家赋予侯马“关中平原城市群”“晋陕豫黄河金三角”重要节点城市、物流枢纽承载城市等“国字号”招牌，加快建设大通道、大口岸、大枢纽，不断实现外向型经济新突破、新跃升。</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1" w:firstLineChars="200"/>
        <w:jc w:val="both"/>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一是加快建设“大通道”。</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以“国家多式联运示范工程”建设为契机，以方略保税物流中心为龙头，打造主动融入“一带一路”</w:t>
      </w:r>
      <w:r>
        <w:rPr>
          <w:rFonts w:hint="eastAsia" w:ascii="仿宋_GB2312" w:hAnsi="仿宋_GB2312" w:eastAsia="仿宋_GB2312" w:cs="仿宋_GB2312"/>
          <w:color w:val="000000" w:themeColor="text1"/>
          <w:spacing w:val="0"/>
          <w:kern w:val="21"/>
          <w:sz w:val="32"/>
          <w:szCs w:val="32"/>
          <w:lang w:val="en-US" w:eastAsia="zh-CN"/>
          <w14:textFill>
            <w14:solidFill>
              <w14:schemeClr w14:val="tx1"/>
            </w14:solidFill>
          </w14:textFill>
        </w:rPr>
        <w:t>倡议</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的“桥头堡”，加快建设多式联运国际贸易大通道。全年稳定开行中欧（亚）班列10列以上。紧抓临汾市打造晋鲁煤炭骨干流通走廊“廊主”城市机遇，加快建设侯马至日照绿色能源大通道，努力构建货物“重进重出”“重去重回”的绿色运输新格局。充分利用山西黄河金三角工业品交易中心，积极打造综合能源岛，建设煤炭、钢材、铜精矿等</w:t>
      </w:r>
      <w:bookmarkStart w:id="2" w:name="_GoBack"/>
      <w:bookmarkEnd w:id="2"/>
      <w:r>
        <w:rPr>
          <w:rFonts w:hint="eastAsia" w:ascii="仿宋_GB2312" w:hAnsi="仿宋_GB2312" w:eastAsia="仿宋_GB2312" w:cs="仿宋_GB2312"/>
          <w:color w:val="000000" w:themeColor="text1"/>
          <w:spacing w:val="0"/>
          <w:kern w:val="21"/>
          <w:sz w:val="32"/>
          <w:szCs w:val="32"/>
          <w14:textFill>
            <w14:solidFill>
              <w14:schemeClr w14:val="tx1"/>
            </w14:solidFill>
          </w14:textFill>
        </w:rPr>
        <w:t>大宗商品集散中心和200万吨国家铁矿石储备库，形成物流、商流、资金流、信息流集聚洼地。</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1" w:firstLineChars="200"/>
        <w:jc w:val="both"/>
        <w:textAlignment w:val="auto"/>
        <w:rPr>
          <w:rFonts w:ascii="仿宋_GB2312" w:hAnsi="黑体" w:eastAsia="仿宋_GB2312" w:cs="Times New Roman"/>
          <w:color w:val="000000" w:themeColor="text1"/>
          <w:spacing w:val="0"/>
          <w:kern w:val="21"/>
          <w:sz w:val="32"/>
          <w:szCs w:val="32"/>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二是加快建设“大口岸”。</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做强现有外贸企业，</w:t>
      </w:r>
      <w:r>
        <w:rPr>
          <w:rFonts w:hint="eastAsia" w:ascii="仿宋_GB2312" w:hAnsi="黑体" w:eastAsia="仿宋_GB2312" w:cs="Times New Roman"/>
          <w:color w:val="000000" w:themeColor="text1"/>
          <w:spacing w:val="0"/>
          <w:kern w:val="21"/>
          <w:sz w:val="32"/>
          <w:szCs w:val="32"/>
          <w14:textFill>
            <w14:solidFill>
              <w14:schemeClr w14:val="tx1"/>
            </w14:solidFill>
          </w14:textFill>
        </w:rPr>
        <w:t>积极对接外汇管理部门，合力帮扶提升临汾市外汇管理B、C类企业活跃度。</w:t>
      </w:r>
      <w:r>
        <w:rPr>
          <w:rFonts w:hint="eastAsia" w:ascii="华文新魏" w:hAnsi="华文新魏" w:eastAsia="华文新魏" w:cs="华文新魏"/>
          <w:color w:val="000000" w:themeColor="text1"/>
          <w:spacing w:val="0"/>
          <w:kern w:val="21"/>
          <w:sz w:val="32"/>
          <w:szCs w:val="32"/>
          <w14:textFill>
            <w14:solidFill>
              <w14:schemeClr w14:val="tx1"/>
            </w14:solidFill>
          </w14:textFill>
        </w:rPr>
        <w:t>积极招引外贸主体，</w:t>
      </w:r>
      <w:r>
        <w:rPr>
          <w:rFonts w:hint="eastAsia" w:ascii="仿宋_GB2312" w:hAnsi="黑体" w:eastAsia="仿宋_GB2312" w:cs="Times New Roman"/>
          <w:color w:val="000000" w:themeColor="text1"/>
          <w:spacing w:val="0"/>
          <w:kern w:val="21"/>
          <w:sz w:val="32"/>
          <w:szCs w:val="32"/>
          <w14:textFill>
            <w14:solidFill>
              <w14:schemeClr w14:val="tx1"/>
            </w14:solidFill>
          </w14:textFill>
        </w:rPr>
        <w:t>发挥好开发区国家级加工贸易梯度转移重点承载地和方略保税物流中心口岸通关、保税存储优势，力争招引5家以上外贸企业进驻园区。总投资6</w:t>
      </w:r>
      <w:r>
        <w:rPr>
          <w:rFonts w:ascii="仿宋_GB2312" w:hAnsi="黑体" w:eastAsia="仿宋_GB2312" w:cs="Times New Roman"/>
          <w:color w:val="000000" w:themeColor="text1"/>
          <w:spacing w:val="0"/>
          <w:kern w:val="21"/>
          <w:sz w:val="32"/>
          <w:szCs w:val="32"/>
          <w14:textFill>
            <w14:solidFill>
              <w14:schemeClr w14:val="tx1"/>
            </w14:solidFill>
          </w14:textFill>
        </w:rPr>
        <w:t>.</w:t>
      </w:r>
      <w:r>
        <w:rPr>
          <w:rFonts w:hint="eastAsia" w:ascii="仿宋_GB2312" w:hAnsi="黑体" w:eastAsia="仿宋_GB2312" w:cs="Times New Roman"/>
          <w:color w:val="000000" w:themeColor="text1"/>
          <w:spacing w:val="0"/>
          <w:kern w:val="21"/>
          <w:sz w:val="32"/>
          <w:szCs w:val="32"/>
          <w14:textFill>
            <w14:solidFill>
              <w14:schemeClr w14:val="tx1"/>
            </w14:solidFill>
          </w14:textFill>
        </w:rPr>
        <w:t>64亿元的羰基金属粉末新材料及研究院项目，尽快竣工投用；“一带一路”洋货码头外立面装修项目7月份竣工。</w:t>
      </w:r>
      <w:r>
        <w:rPr>
          <w:rFonts w:hint="eastAsia" w:ascii="华文新魏" w:hAnsi="华文新魏" w:eastAsia="华文新魏" w:cs="华文新魏"/>
          <w:color w:val="000000" w:themeColor="text1"/>
          <w:spacing w:val="0"/>
          <w:kern w:val="21"/>
          <w:sz w:val="32"/>
          <w:szCs w:val="32"/>
          <w14:textFill>
            <w14:solidFill>
              <w14:schemeClr w14:val="tx1"/>
            </w14:solidFill>
          </w14:textFill>
        </w:rPr>
        <w:t>持续扩大外贸总量，</w:t>
      </w:r>
      <w:r>
        <w:rPr>
          <w:rFonts w:hint="eastAsia" w:ascii="仿宋_GB2312" w:hAnsi="黑体" w:eastAsia="仿宋_GB2312" w:cs="Times New Roman"/>
          <w:color w:val="000000" w:themeColor="text1"/>
          <w:spacing w:val="0"/>
          <w:kern w:val="21"/>
          <w:sz w:val="32"/>
          <w:szCs w:val="32"/>
          <w14:textFill>
            <w14:solidFill>
              <w14:schemeClr w14:val="tx1"/>
            </w14:solidFill>
          </w14:textFill>
        </w:rPr>
        <w:t>深入落实《加快推进临汾（侯马）综保区申建促进外向型产业集聚发展实施办法》，支持东鑫、汤荣等企业做大外贸业务；鼓励北铜、正大等重点企业入区开展进出口业务，外贸进出口总额增长8</w:t>
      </w:r>
      <w:r>
        <w:rPr>
          <w:rFonts w:ascii="仿宋_GB2312" w:hAnsi="黑体" w:eastAsia="仿宋_GB2312" w:cs="Times New Roman"/>
          <w:color w:val="000000" w:themeColor="text1"/>
          <w:spacing w:val="0"/>
          <w:kern w:val="21"/>
          <w:sz w:val="32"/>
          <w:szCs w:val="32"/>
          <w14:textFill>
            <w14:solidFill>
              <w14:schemeClr w14:val="tx1"/>
            </w14:solidFill>
          </w14:textFill>
        </w:rPr>
        <w:t>%以上。</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1" w:firstLineChars="200"/>
        <w:jc w:val="both"/>
        <w:textAlignment w:val="auto"/>
        <w:rPr>
          <w:rFonts w:ascii="仿宋_GB2312" w:hAnsi="Calibri" w:eastAsia="仿宋_GB2312" w:cs="Times New Roman"/>
          <w:color w:val="000000" w:themeColor="text1"/>
          <w:spacing w:val="0"/>
          <w:kern w:val="21"/>
          <w:sz w:val="32"/>
          <w:szCs w:val="32"/>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三是加快建设“大枢纽”。</w:t>
      </w:r>
      <w:r>
        <w:rPr>
          <w:rFonts w:hint="eastAsia" w:ascii="华文新魏" w:hAnsi="华文新魏" w:eastAsia="华文新魏" w:cs="华文新魏"/>
          <w:color w:val="000000" w:themeColor="text1"/>
          <w:spacing w:val="0"/>
          <w:kern w:val="21"/>
          <w:sz w:val="32"/>
          <w:szCs w:val="32"/>
          <w14:textFill>
            <w14:solidFill>
              <w14:schemeClr w14:val="tx1"/>
            </w14:solidFill>
          </w14:textFill>
        </w:rPr>
        <w:t>推动物流枢纽优势再提升，</w:t>
      </w:r>
      <w:r>
        <w:rPr>
          <w:rFonts w:hint="eastAsia" w:ascii="仿宋_GB2312" w:hAnsi="黑体" w:eastAsia="仿宋_GB2312" w:cs="Times New Roman"/>
          <w:color w:val="000000" w:themeColor="text1"/>
          <w:spacing w:val="0"/>
          <w:kern w:val="21"/>
          <w:sz w:val="32"/>
          <w:szCs w:val="32"/>
          <w14:textFill>
            <w14:solidFill>
              <w14:schemeClr w14:val="tx1"/>
            </w14:solidFill>
          </w14:textFill>
        </w:rPr>
        <w:t>构建“三园区一中心”物流体系，</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加快推进</w:t>
      </w:r>
      <w:r>
        <w:rPr>
          <w:rFonts w:ascii="仿宋_GB2312" w:hAnsi="仿宋_GB2312" w:eastAsia="仿宋_GB2312" w:cs="仿宋_GB2312"/>
          <w:color w:val="000000" w:themeColor="text1"/>
          <w:spacing w:val="0"/>
          <w:kern w:val="21"/>
          <w:sz w:val="32"/>
          <w:szCs w:val="32"/>
          <w14:textFill>
            <w14:solidFill>
              <w14:schemeClr w14:val="tx1"/>
            </w14:solidFill>
          </w14:textFill>
        </w:rPr>
        <w:t>中铁联运</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集装箱</w:t>
      </w:r>
      <w:r>
        <w:rPr>
          <w:rFonts w:ascii="仿宋_GB2312" w:hAnsi="仿宋_GB2312" w:eastAsia="仿宋_GB2312" w:cs="仿宋_GB2312"/>
          <w:color w:val="000000" w:themeColor="text1"/>
          <w:spacing w:val="0"/>
          <w:kern w:val="21"/>
          <w:sz w:val="32"/>
          <w:szCs w:val="32"/>
          <w14:textFill>
            <w14:solidFill>
              <w14:schemeClr w14:val="tx1"/>
            </w14:solidFill>
          </w14:textFill>
        </w:rPr>
        <w:t>双半挂汽车列车</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w:t>
      </w:r>
      <w:r>
        <w:rPr>
          <w:rFonts w:hint="eastAsia" w:ascii="仿宋_GB2312" w:hAnsi="黑体" w:eastAsia="仿宋_GB2312" w:cs="Times New Roman"/>
          <w:color w:val="000000" w:themeColor="text1"/>
          <w:spacing w:val="0"/>
          <w:kern w:val="21"/>
          <w:sz w:val="32"/>
          <w:szCs w:val="32"/>
          <w14:textFill>
            <w14:solidFill>
              <w14:schemeClr w14:val="tx1"/>
            </w14:solidFill>
          </w14:textFill>
        </w:rPr>
        <w:t>物流枢纽基础设施改造提升、</w:t>
      </w:r>
      <w:r>
        <w:rPr>
          <w:rFonts w:hint="eastAsia" w:ascii="仿宋_GB2312" w:hAnsi="等线" w:eastAsia="仿宋_GB2312" w:cs="Times New Roman"/>
          <w:color w:val="000000" w:themeColor="text1"/>
          <w:spacing w:val="0"/>
          <w:kern w:val="21"/>
          <w:sz w:val="32"/>
          <w:szCs w:val="32"/>
          <w14:textFill>
            <w14:solidFill>
              <w14:schemeClr w14:val="tx1"/>
            </w14:solidFill>
          </w14:textFill>
        </w:rPr>
        <w:t>新建邮政处理中心等项目落地实施。</w:t>
      </w:r>
      <w:r>
        <w:rPr>
          <w:rFonts w:hint="eastAsia" w:ascii="华文新魏" w:hAnsi="华文新魏" w:eastAsia="华文新魏" w:cs="华文新魏"/>
          <w:color w:val="000000" w:themeColor="text1"/>
          <w:spacing w:val="0"/>
          <w:kern w:val="21"/>
          <w:sz w:val="32"/>
          <w:szCs w:val="32"/>
          <w14:textFill>
            <w14:solidFill>
              <w14:schemeClr w14:val="tx1"/>
            </w14:solidFill>
          </w14:textFill>
        </w:rPr>
        <w:t>推动交通枢纽优势再提升，</w:t>
      </w:r>
      <w:r>
        <w:rPr>
          <w:rFonts w:hint="eastAsia" w:ascii="仿宋_GB2312" w:hAnsi="黑体" w:eastAsia="仿宋_GB2312" w:cs="Times New Roman"/>
          <w:color w:val="000000" w:themeColor="text1"/>
          <w:spacing w:val="0"/>
          <w:kern w:val="21"/>
          <w:sz w:val="32"/>
          <w:szCs w:val="32"/>
          <w14:textFill>
            <w14:solidFill>
              <w14:schemeClr w14:val="tx1"/>
            </w14:solidFill>
          </w14:textFill>
        </w:rPr>
        <w:t>公路方面，国道108改线工程年底前路基路面完工，积极谋划推动3个立交互通枢纽和1条货运快速通道项目建设；铁路方面，积极对接推动“晋-韩-侯”城际铁路、“侯马-垣曲-济源”客货共线铁路项目纳入国家规划；空运方面，积极争取通用航空机场项目落地。</w:t>
      </w:r>
      <w:r>
        <w:rPr>
          <w:rFonts w:hint="eastAsia" w:ascii="华文新魏" w:hAnsi="华文新魏" w:eastAsia="华文新魏" w:cs="华文新魏"/>
          <w:color w:val="000000" w:themeColor="text1"/>
          <w:spacing w:val="0"/>
          <w:kern w:val="21"/>
          <w:sz w:val="32"/>
          <w:szCs w:val="32"/>
          <w14:textFill>
            <w14:solidFill>
              <w14:schemeClr w14:val="tx1"/>
            </w14:solidFill>
          </w14:textFill>
        </w:rPr>
        <w:t>推动网络枢纽优势再提升，</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积极谋划建设综保物流枢纽平台项目，</w:t>
      </w:r>
      <w:r>
        <w:rPr>
          <w:rFonts w:hint="eastAsia" w:ascii="仿宋_GB2312" w:hAnsi="黑体" w:eastAsia="仿宋_GB2312" w:cs="Times New Roman"/>
          <w:color w:val="000000" w:themeColor="text1"/>
          <w:spacing w:val="0"/>
          <w:kern w:val="21"/>
          <w:sz w:val="32"/>
          <w:szCs w:val="32"/>
          <w14:textFill>
            <w14:solidFill>
              <w14:schemeClr w14:val="tx1"/>
            </w14:solidFill>
          </w14:textFill>
        </w:rPr>
        <w:t>优化网络货运平台奖补政策，</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引导我市大中型企业运用本土货运平台，支持兴侯多式联运、聚侯源</w:t>
      </w:r>
      <w:r>
        <w:rPr>
          <w:rFonts w:hint="eastAsia" w:ascii="仿宋_GB2312" w:hAnsi="黑体" w:eastAsia="仿宋_GB2312" w:cs="Times New Roman"/>
          <w:color w:val="000000" w:themeColor="text1"/>
          <w:spacing w:val="0"/>
          <w:kern w:val="21"/>
          <w:sz w:val="32"/>
          <w:szCs w:val="32"/>
          <w14:textFill>
            <w14:solidFill>
              <w14:schemeClr w14:val="tx1"/>
            </w14:solidFill>
          </w14:textFill>
        </w:rPr>
        <w:t>、城盛科技等</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网络货运平台做大做强，力争业务量突破3亿元。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各位代表！区域协调发展是推动高质量发展的必然要求。我们将以更长眼光、更大格局、更新思维，全力激发侯马交通区位优势的内生动力，奋力打造外向型经济发展的新高地！</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楷体_GB2312" w:hAnsi="楷体_GB2312" w:eastAsia="楷体_GB2312" w:cs="楷体_GB2312"/>
          <w:b/>
          <w:bCs/>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（二）打造产业矩阵，更高质量汇聚发展势能</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着眼新兴产业集聚、新质生产力形成，加快打造开发区、产业链、专业镇、数实融合产业矩阵，为经济高质量发展蓄势赋能。</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14:textFill>
            <w14:solidFill>
              <w14:schemeClr w14:val="tx1"/>
            </w14:solidFill>
          </w14:textFill>
        </w:rPr>
        <w:t>一是持续推动开发区提档升级。</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按照临汾“一意见、四办法”要求，健全运行机制，全力创建国家级开发区。</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加快基础设施提档，</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总投资3.98亿元的浍南产业园基础及配套项目，4月底开工建设；总投资6100万元的香邑产业园排水管网雨污分流改造项目，8月底前建成投用。</w:t>
      </w:r>
      <w:r>
        <w:rPr>
          <w:rFonts w:hint="eastAsia" w:ascii="华文新魏" w:hAnsi="华文新魏" w:eastAsia="华文新魏" w:cs="华文新魏"/>
          <w:color w:val="000000" w:themeColor="text1"/>
          <w:spacing w:val="0"/>
          <w:kern w:val="21"/>
          <w:sz w:val="32"/>
          <w:szCs w:val="32"/>
          <w14:textFill>
            <w14:solidFill>
              <w14:schemeClr w14:val="tx1"/>
            </w14:solidFill>
          </w14:textFill>
        </w:rPr>
        <w:t>促进保障能力提升，</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全年储备“标准地”1500亩以上，新建标准化厂房6.95万平米。</w:t>
      </w:r>
      <w:r>
        <w:rPr>
          <w:rFonts w:hint="eastAsia" w:ascii="华文新魏" w:hAnsi="华文新魏" w:eastAsia="华文新魏" w:cs="华文新魏"/>
          <w:color w:val="000000" w:themeColor="text1"/>
          <w:spacing w:val="0"/>
          <w:kern w:val="21"/>
          <w:sz w:val="32"/>
          <w:szCs w:val="32"/>
          <w14:textFill>
            <w14:solidFill>
              <w14:schemeClr w14:val="tx1"/>
            </w14:solidFill>
          </w14:textFill>
        </w:rPr>
        <w:t>推动项目建设提速，</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滚动开展“三个一批”活动，国强交安产品生产线项目6月完工投产、新能源光伏支架生产基地项目9月完工投产，全年产值力争突破20亿元；金刚石深加工及人工培育钻石生产项目，4月底完工投产；总投资8.2亿元的LCM液晶显示屏项目、总投资3.2亿元的生活用纸智能制造项目，6月底投产；总投资2亿元的30万吨高强钢筋生产项目，5月份投产。全年工业投资增速不低于17%、规模以上工业增加值增速达到20%以上。</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14:textFill>
            <w14:solidFill>
              <w14:schemeClr w14:val="tx1"/>
            </w14:solidFill>
          </w14:textFill>
        </w:rPr>
        <w:t>二是持续推动产业链耦合贯通。</w:t>
      </w:r>
      <w:r>
        <w:rPr>
          <w:rFonts w:hint="eastAsia" w:ascii="华文新魏" w:hAnsi="华文新魏" w:eastAsia="华文新魏" w:cs="华文新魏"/>
          <w:color w:val="000000" w:themeColor="text1"/>
          <w:spacing w:val="0"/>
          <w:kern w:val="21"/>
          <w:sz w:val="32"/>
          <w:szCs w:val="32"/>
          <w14:textFill>
            <w14:solidFill>
              <w14:schemeClr w14:val="tx1"/>
            </w14:solidFill>
          </w14:textFill>
        </w:rPr>
        <w:t>以建邦为链主</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的新材料产业</w:t>
      </w:r>
      <w:r>
        <w:rPr>
          <w:rFonts w:hint="eastAsia" w:ascii="仿宋_GB2312" w:hAnsi="仿宋_GB2312" w:eastAsia="仿宋_GB2312" w:cs="仿宋_GB2312"/>
          <w:color w:val="000000" w:themeColor="text1"/>
          <w:spacing w:val="6"/>
          <w:kern w:val="21"/>
          <w:sz w:val="32"/>
          <w:szCs w:val="32"/>
          <w14:textFill>
            <w14:solidFill>
              <w14:schemeClr w14:val="tx1"/>
            </w14:solidFill>
          </w14:textFill>
        </w:rPr>
        <w:t>链，全年产值力争突破100亿元。年产40万吨光伏用新材料生</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产线建设项目、年产60万吨高性能新材料精品钢管生产项目，加快落地实施。</w:t>
      </w:r>
      <w:r>
        <w:rPr>
          <w:rFonts w:hint="eastAsia" w:ascii="华文新魏" w:hAnsi="华文新魏" w:eastAsia="华文新魏" w:cs="华文新魏"/>
          <w:color w:val="000000" w:themeColor="text1"/>
          <w:spacing w:val="0"/>
          <w:kern w:val="21"/>
          <w:sz w:val="32"/>
          <w:szCs w:val="32"/>
          <w14:textFill>
            <w14:solidFill>
              <w14:schemeClr w14:val="tx1"/>
            </w14:solidFill>
          </w14:textFill>
        </w:rPr>
        <w:t>以中信机电为链主</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的高端装备制造产业链，全年产值力争达到30亿元、销售收入突破50亿元。中信一期科研试验生产基地进一步释放产能，二期项目尽快落地实施。</w:t>
      </w:r>
      <w:r>
        <w:rPr>
          <w:rFonts w:hint="eastAsia" w:ascii="华文新魏" w:hAnsi="华文新魏" w:eastAsia="华文新魏" w:cs="华文新魏"/>
          <w:color w:val="000000" w:themeColor="text1"/>
          <w:spacing w:val="0"/>
          <w:kern w:val="21"/>
          <w:sz w:val="32"/>
          <w:szCs w:val="32"/>
          <w14:textFill>
            <w14:solidFill>
              <w14:schemeClr w14:val="tx1"/>
            </w14:solidFill>
          </w14:textFill>
        </w:rPr>
        <w:t>以正大制管为链主</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的新型建材产业链，全年产值力争实现100亿元。加快推动正大薄壁管项目签约落地。</w:t>
      </w:r>
      <w:r>
        <w:rPr>
          <w:rFonts w:hint="eastAsia" w:ascii="华文新魏" w:hAnsi="华文新魏" w:eastAsia="华文新魏" w:cs="华文新魏"/>
          <w:color w:val="000000" w:themeColor="text1"/>
          <w:spacing w:val="0"/>
          <w:kern w:val="21"/>
          <w:sz w:val="32"/>
          <w:szCs w:val="32"/>
          <w14:textFill>
            <w14:solidFill>
              <w14:schemeClr w14:val="tx1"/>
            </w14:solidFill>
          </w14:textFill>
        </w:rPr>
        <w:t>以北铜铜业为链主</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的精深铜加工产业链，全年产值力争突破100亿元，努力将北铜培育成为省级“链核”企业。</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Calibri" w:eastAsia="仿宋_GB2312" w:cs="Times New Roman"/>
          <w:color w:val="000000" w:themeColor="text1"/>
          <w:spacing w:val="6"/>
          <w:kern w:val="21"/>
          <w:sz w:val="32"/>
          <w:szCs w:val="32"/>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14:textFill>
            <w14:solidFill>
              <w14:schemeClr w14:val="tx1"/>
            </w14:solidFill>
          </w14:textFill>
        </w:rPr>
        <w:t>三是持续推动专业镇发展壮大。</w:t>
      </w:r>
      <w:r>
        <w:rPr>
          <w:rFonts w:hint="eastAsia" w:ascii="仿宋_GB2312" w:hAnsi="Calibri" w:eastAsia="仿宋_GB2312" w:cs="Times New Roman"/>
          <w:color w:val="000000" w:themeColor="text1"/>
          <w:spacing w:val="0"/>
          <w:kern w:val="21"/>
          <w:sz w:val="32"/>
          <w:szCs w:val="32"/>
          <w14:textFill>
            <w14:solidFill>
              <w14:schemeClr w14:val="tx1"/>
            </w14:solidFill>
          </w14:textFill>
        </w:rPr>
        <w:t>以旺龙为龙头的中医药康养专业镇，争取进入省级专业镇梯队，全年主导产业营业收入增长</w:t>
      </w:r>
      <w:r>
        <w:rPr>
          <w:rFonts w:ascii="仿宋_GB2312" w:hAnsi="Calibri" w:eastAsia="仿宋_GB2312" w:cs="Times New Roman"/>
          <w:color w:val="000000" w:themeColor="text1"/>
          <w:spacing w:val="0"/>
          <w:kern w:val="21"/>
          <w:sz w:val="32"/>
          <w:szCs w:val="32"/>
          <w14:textFill>
            <w14:solidFill>
              <w14:schemeClr w14:val="tx1"/>
            </w14:solidFill>
          </w14:textFill>
        </w:rPr>
        <w:t>10</w:t>
      </w:r>
      <w:r>
        <w:rPr>
          <w:rFonts w:hint="eastAsia" w:ascii="仿宋_GB2312" w:hAnsi="Calibri" w:eastAsia="仿宋_GB2312" w:cs="Times New Roman"/>
          <w:color w:val="000000" w:themeColor="text1"/>
          <w:spacing w:val="0"/>
          <w:kern w:val="21"/>
          <w:sz w:val="32"/>
          <w:szCs w:val="32"/>
          <w14:textFill>
            <w14:solidFill>
              <w14:schemeClr w14:val="tx1"/>
            </w14:solidFill>
          </w14:textFill>
        </w:rPr>
        <w:t>%以上，总投资12.2亿元的中医药康养专业镇提质增效建设项目加快实施进度。以汤荣、东鑫为龙头的汽车零部件制造专业镇，今年争取进入临汾市级专业镇名录，年产50万件商用车盘式制动器铸件加工项目，5月底完工。同时，以我市“央字头”军工</w:t>
      </w:r>
      <w:r>
        <w:rPr>
          <w:rFonts w:hint="eastAsia" w:ascii="仿宋_GB2312" w:hAnsi="Calibri" w:eastAsia="仿宋_GB2312" w:cs="Times New Roman"/>
          <w:color w:val="000000" w:themeColor="text1"/>
          <w:spacing w:val="6"/>
          <w:kern w:val="21"/>
          <w:sz w:val="32"/>
          <w:szCs w:val="32"/>
          <w14:textFill>
            <w14:solidFill>
              <w14:schemeClr w14:val="tx1"/>
            </w14:solidFill>
          </w14:textFill>
        </w:rPr>
        <w:t>企业为龙头，加快建设融合发展示范园，全年产值力争达到80亿元。平阳重工2024年度设备设施更新改造项目，年内完工投用；中信机电金属复合新材料尽快达产达效，年产值突破2亿元。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1" w:firstLineChars="200"/>
        <w:jc w:val="both"/>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14:textFill>
            <w14:solidFill>
              <w14:schemeClr w14:val="tx1"/>
            </w14:solidFill>
          </w14:textFill>
        </w:rPr>
        <w:t>四是持续推动数实融合赋能发展。</w:t>
      </w:r>
      <w:r>
        <w:rPr>
          <w:rFonts w:hint="eastAsia" w:ascii="仿宋_GB2312" w:hAnsi="Calibri" w:eastAsia="仿宋_GB2312" w:cs="Times New Roman"/>
          <w:color w:val="000000" w:themeColor="text1"/>
          <w:spacing w:val="0"/>
          <w:kern w:val="21"/>
          <w:sz w:val="32"/>
          <w:szCs w:val="32"/>
          <w14:textFill>
            <w14:solidFill>
              <w14:schemeClr w14:val="tx1"/>
            </w14:solidFill>
          </w14:textFill>
        </w:rPr>
        <w:t>紧盯数智经济，抢滩布局新质生产力，积极瞄准数字经济、数字技术、AI技术等新兴产业，加大招商引资力度，力争招引一批高新技术产业和未来产业落户落地，切实以新技术培育新产业、引领产业升级、壮大新质生产力</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加快基础设施建设步伐，</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扎实推进5G网络建设，不断提高开发区等区域的5G网络覆盖密度。</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加快信创产业发展步伐，</w:t>
      </w:r>
      <w:r>
        <w:rPr>
          <w:rFonts w:hint="eastAsia" w:ascii="仿宋_GB2312" w:hAnsi="宋体" w:eastAsia="仿宋_GB2312" w:cs="仿宋_GB2312"/>
          <w:color w:val="000000" w:themeColor="text1"/>
          <w:spacing w:val="0"/>
          <w:kern w:val="21"/>
          <w:sz w:val="32"/>
          <w:szCs w:val="32"/>
          <w14:textFill>
            <w14:solidFill>
              <w14:schemeClr w14:val="tx1"/>
            </w14:solidFill>
          </w14:textFill>
        </w:rPr>
        <w:t>积极招引百信、中普达等一批信创企业落地，总投资3.79亿元的新田智联信创产业园基础配套设施项目，年</w:t>
      </w:r>
      <w:r>
        <w:rPr>
          <w:rFonts w:hint="eastAsia" w:ascii="仿宋_GB2312" w:hAnsi="黑体" w:eastAsia="仿宋_GB2312" w:cs="Times New Roman"/>
          <w:color w:val="000000" w:themeColor="text1"/>
          <w:spacing w:val="0"/>
          <w:kern w:val="21"/>
          <w:sz w:val="32"/>
          <w:szCs w:val="32"/>
          <w14:textFill>
            <w14:solidFill>
              <w14:schemeClr w14:val="tx1"/>
            </w14:solidFill>
          </w14:textFill>
        </w:rPr>
        <w:t>底前主体完工</w:t>
      </w:r>
      <w:r>
        <w:rPr>
          <w:rFonts w:hint="eastAsia" w:ascii="仿宋_GB2312" w:hAnsi="宋体" w:eastAsia="仿宋_GB2312" w:cs="仿宋_GB2312"/>
          <w:color w:val="000000" w:themeColor="text1"/>
          <w:spacing w:val="0"/>
          <w:kern w:val="21"/>
          <w:sz w:val="32"/>
          <w:szCs w:val="32"/>
          <w14:textFill>
            <w14:solidFill>
              <w14:schemeClr w14:val="tx1"/>
            </w14:solidFill>
          </w14:textFill>
        </w:rPr>
        <w:t>。</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加快数字赋能步伐，</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完成3个以上制造业数字化改造项目，新建1个智能工厂、1个数字化车间，“两化”融合贯标企业达到30家。</w:t>
      </w:r>
      <w:r>
        <w:rPr>
          <w:rFonts w:hint="eastAsia" w:ascii="仿宋_GB2312" w:hAnsi="Calibri" w:eastAsia="仿宋_GB2312" w:cs="Times New Roman"/>
          <w:color w:val="000000" w:themeColor="text1"/>
          <w:spacing w:val="0"/>
          <w:kern w:val="21"/>
          <w:sz w:val="32"/>
          <w:szCs w:val="32"/>
          <w14:textFill>
            <w14:solidFill>
              <w14:schemeClr w14:val="tx1"/>
            </w14:solidFill>
          </w14:textFill>
        </w:rPr>
        <w:t>总投资4000万元的平阳重工数字化制造管理平台项目，力争年底前完成基础设施建设。</w:t>
      </w:r>
    </w:p>
    <w:p>
      <w:pPr>
        <w:pStyle w:val="6"/>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1" w:firstLineChars="200"/>
        <w:jc w:val="both"/>
        <w:textAlignment w:val="auto"/>
        <w:rPr>
          <w:rFonts w:ascii="楷体_GB2312" w:hAnsi="楷体_GB2312" w:eastAsia="楷体_GB2312" w:cs="楷体_GB2312"/>
          <w:b/>
          <w:bCs/>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（三）强化项目支撑，更多举措扩大有效投资</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0" w:firstLineChars="200"/>
        <w:jc w:val="both"/>
        <w:textAlignment w:val="auto"/>
        <w:rPr>
          <w:rFonts w:ascii="仿宋_GB2312" w:hAnsi="Calibri" w:eastAsia="仿宋_GB2312" w:cs="Times New Roman"/>
          <w:color w:val="000000" w:themeColor="text1"/>
          <w:spacing w:val="0"/>
          <w:kern w:val="21"/>
          <w:sz w:val="32"/>
          <w:szCs w:val="32"/>
          <w14:textFill>
            <w14:solidFill>
              <w14:schemeClr w14:val="tx1"/>
            </w14:solidFill>
          </w14:textFill>
        </w:rPr>
      </w:pPr>
      <w:r>
        <w:rPr>
          <w:rFonts w:hint="eastAsia" w:ascii="仿宋_GB2312" w:hAnsi="Calibri" w:eastAsia="仿宋_GB2312" w:cs="Times New Roman"/>
          <w:color w:val="000000" w:themeColor="text1"/>
          <w:spacing w:val="0"/>
          <w:kern w:val="21"/>
          <w:sz w:val="32"/>
          <w:szCs w:val="32"/>
          <w14:textFill>
            <w14:solidFill>
              <w14:schemeClr w14:val="tx1"/>
            </w14:solidFill>
          </w14:textFill>
        </w:rPr>
        <w:t>今年，我们共谋划确定了139</w:t>
      </w:r>
      <w:r>
        <w:rPr>
          <w:rFonts w:ascii="仿宋_GB2312" w:hAnsi="Calibri" w:eastAsia="仿宋_GB2312" w:cs="Times New Roman"/>
          <w:color w:val="000000" w:themeColor="text1"/>
          <w:spacing w:val="0"/>
          <w:kern w:val="21"/>
          <w:sz w:val="32"/>
          <w:szCs w:val="32"/>
          <w14:textFill>
            <w14:solidFill>
              <w14:schemeClr w14:val="tx1"/>
            </w14:solidFill>
          </w14:textFill>
        </w:rPr>
        <w:t>个项目，总投资</w:t>
      </w:r>
      <w:r>
        <w:rPr>
          <w:rFonts w:hint="eastAsia" w:ascii="仿宋_GB2312" w:hAnsi="Calibri" w:eastAsia="仿宋_GB2312" w:cs="Times New Roman"/>
          <w:color w:val="000000" w:themeColor="text1"/>
          <w:spacing w:val="0"/>
          <w:kern w:val="21"/>
          <w:sz w:val="32"/>
          <w:szCs w:val="32"/>
          <w14:textFill>
            <w14:solidFill>
              <w14:schemeClr w14:val="tx1"/>
            </w14:solidFill>
          </w14:textFill>
        </w:rPr>
        <w:t>530</w:t>
      </w:r>
      <w:r>
        <w:rPr>
          <w:rFonts w:ascii="仿宋_GB2312" w:hAnsi="Calibri" w:eastAsia="仿宋_GB2312" w:cs="Times New Roman"/>
          <w:color w:val="000000" w:themeColor="text1"/>
          <w:spacing w:val="0"/>
          <w:kern w:val="21"/>
          <w:sz w:val="32"/>
          <w:szCs w:val="32"/>
          <w14:textFill>
            <w14:solidFill>
              <w14:schemeClr w14:val="tx1"/>
            </w14:solidFill>
          </w14:textFill>
        </w:rPr>
        <w:t>亿元，</w:t>
      </w:r>
      <w:r>
        <w:rPr>
          <w:rFonts w:hint="eastAsia" w:ascii="仿宋_GB2312" w:hAnsi="Calibri" w:eastAsia="仿宋_GB2312" w:cs="Times New Roman"/>
          <w:color w:val="000000" w:themeColor="text1"/>
          <w:spacing w:val="0"/>
          <w:kern w:val="21"/>
          <w:sz w:val="32"/>
          <w:szCs w:val="32"/>
          <w14:textFill>
            <w14:solidFill>
              <w14:schemeClr w14:val="tx1"/>
            </w14:solidFill>
          </w14:textFill>
        </w:rPr>
        <w:t>其中实施类项目103个，</w:t>
      </w:r>
      <w:r>
        <w:rPr>
          <w:rFonts w:ascii="仿宋_GB2312" w:hAnsi="Calibri" w:eastAsia="仿宋_GB2312" w:cs="Times New Roman"/>
          <w:color w:val="000000" w:themeColor="text1"/>
          <w:spacing w:val="0"/>
          <w:kern w:val="21"/>
          <w:sz w:val="32"/>
          <w:szCs w:val="32"/>
          <w14:textFill>
            <w14:solidFill>
              <w14:schemeClr w14:val="tx1"/>
            </w14:solidFill>
          </w14:textFill>
        </w:rPr>
        <w:t>年度计划投资</w:t>
      </w:r>
      <w:r>
        <w:rPr>
          <w:rFonts w:hint="eastAsia" w:ascii="仿宋_GB2312" w:hAnsi="Calibri" w:eastAsia="仿宋_GB2312" w:cs="Times New Roman"/>
          <w:color w:val="000000" w:themeColor="text1"/>
          <w:spacing w:val="0"/>
          <w:kern w:val="21"/>
          <w:sz w:val="32"/>
          <w:szCs w:val="32"/>
          <w14:textFill>
            <w14:solidFill>
              <w14:schemeClr w14:val="tx1"/>
            </w14:solidFill>
          </w14:textFill>
        </w:rPr>
        <w:t>82</w:t>
      </w:r>
      <w:r>
        <w:rPr>
          <w:rFonts w:ascii="仿宋_GB2312" w:hAnsi="Calibri" w:eastAsia="仿宋_GB2312" w:cs="Times New Roman"/>
          <w:color w:val="000000" w:themeColor="text1"/>
          <w:spacing w:val="0"/>
          <w:kern w:val="21"/>
          <w:sz w:val="32"/>
          <w:szCs w:val="32"/>
          <w14:textFill>
            <w14:solidFill>
              <w14:schemeClr w14:val="tx1"/>
            </w14:solidFill>
          </w14:textFill>
        </w:rPr>
        <w:t>亿元</w:t>
      </w:r>
      <w:r>
        <w:rPr>
          <w:rFonts w:hint="eastAsia" w:ascii="仿宋_GB2312" w:hAnsi="Calibri" w:eastAsia="仿宋_GB2312" w:cs="Times New Roman"/>
          <w:color w:val="000000" w:themeColor="text1"/>
          <w:spacing w:val="0"/>
          <w:kern w:val="21"/>
          <w:sz w:val="32"/>
          <w:szCs w:val="32"/>
          <w14:textFill>
            <w14:solidFill>
              <w14:schemeClr w14:val="tx1"/>
            </w14:solidFill>
          </w14:textFill>
        </w:rPr>
        <w:t>，为全市经济增长注入了澎湃动能。我们将以项目高质量建设助推经济社会高质量发展，全年固定资产投资增长</w:t>
      </w:r>
      <w:r>
        <w:rPr>
          <w:rFonts w:ascii="仿宋_GB2312" w:hAnsi="Calibri" w:eastAsia="仿宋_GB2312" w:cs="Times New Roman"/>
          <w:color w:val="000000" w:themeColor="text1"/>
          <w:spacing w:val="0"/>
          <w:kern w:val="21"/>
          <w:sz w:val="32"/>
          <w:szCs w:val="32"/>
          <w14:textFill>
            <w14:solidFill>
              <w14:schemeClr w14:val="tx1"/>
            </w14:solidFill>
          </w14:textFill>
        </w:rPr>
        <w:t>12</w:t>
      </w:r>
      <w:r>
        <w:rPr>
          <w:rFonts w:hint="eastAsia" w:ascii="仿宋_GB2312" w:hAnsi="Calibri" w:eastAsia="仿宋_GB2312" w:cs="Times New Roman"/>
          <w:color w:val="000000" w:themeColor="text1"/>
          <w:spacing w:val="0"/>
          <w:kern w:val="21"/>
          <w:sz w:val="32"/>
          <w:szCs w:val="32"/>
          <w14:textFill>
            <w14:solidFill>
              <w14:schemeClr w14:val="tx1"/>
            </w14:solidFill>
          </w14:textFill>
        </w:rPr>
        <w:t>%以上。</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1" w:firstLineChars="200"/>
        <w:jc w:val="both"/>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b/>
          <w:color w:val="000000" w:themeColor="text1"/>
          <w:spacing w:val="0"/>
          <w:kern w:val="21"/>
          <w:sz w:val="32"/>
          <w:szCs w:val="32"/>
          <w14:textFill>
            <w14:solidFill>
              <w14:schemeClr w14:val="tx1"/>
            </w14:solidFill>
          </w14:textFill>
        </w:rPr>
        <w:t>一是强化项目推进机制。</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实施县级领导包联，全面统筹协调解决项目推进过程中遇到的难点堵点问题，层层传导压力、层层压实责任；强化专班调度，根据项目进展情况确定调度频次，通过日调度、周调度、月调度，确保项目按照横道图、时间表高效推进；严格督导考评，建立项目推进问题清单台账，闭环整改、逐项销号、奖优罚劣，确保项目建设取得扎实成效。</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1" w:firstLineChars="200"/>
        <w:jc w:val="both"/>
        <w:textAlignment w:val="auto"/>
        <w:rPr>
          <w:rFonts w:ascii="仿宋_GB2312" w:hAnsi="Calibri" w:eastAsia="仿宋_GB2312" w:cs="Times New Roman"/>
          <w:color w:val="000000" w:themeColor="text1"/>
          <w:spacing w:val="0"/>
          <w:kern w:val="21"/>
          <w:sz w:val="32"/>
          <w:szCs w:val="32"/>
          <w:lang w:val="zh-TW"/>
          <w14:textFill>
            <w14:solidFill>
              <w14:schemeClr w14:val="tx1"/>
            </w14:solidFill>
          </w14:textFill>
        </w:rPr>
      </w:pPr>
      <w:bookmarkStart w:id="0" w:name="_Hlk156314187"/>
      <w:r>
        <w:rPr>
          <w:rFonts w:hint="eastAsia" w:ascii="仿宋_GB2312" w:hAnsi="仿宋_GB2312" w:eastAsia="仿宋_GB2312" w:cs="仿宋_GB2312"/>
          <w:b/>
          <w:color w:val="000000" w:themeColor="text1"/>
          <w:spacing w:val="0"/>
          <w:kern w:val="21"/>
          <w:sz w:val="32"/>
          <w:szCs w:val="32"/>
          <w14:textFill>
            <w14:solidFill>
              <w14:schemeClr w14:val="tx1"/>
            </w14:solidFill>
          </w14:textFill>
        </w:rPr>
        <w:t>二是强化项目要素保障。</w:t>
      </w:r>
      <w:bookmarkEnd w:id="0"/>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加大资金保障力度，</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紧抓中央两个1万亿特别国债、3.9万亿地方债等政策机遇，积极争取上级资金支持，灵活运用融资政策，全年争取各类债券资金3.5亿元以上。</w:t>
      </w:r>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加大用地保障力度，</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积极盘活存量用地，全年保障项目用地指标600亩以上。</w:t>
      </w:r>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加大用水保障力度，</w:t>
      </w:r>
      <w:r>
        <w:rPr>
          <w:rFonts w:hint="eastAsia" w:ascii="仿宋_GB2312" w:hAnsi="Calibri" w:eastAsia="仿宋_GB2312" w:cs="Times New Roman"/>
          <w:color w:val="000000" w:themeColor="text1"/>
          <w:spacing w:val="0"/>
          <w:kern w:val="21"/>
          <w:sz w:val="32"/>
          <w:szCs w:val="32"/>
          <w14:textFill>
            <w14:solidFill>
              <w14:schemeClr w14:val="tx1"/>
            </w14:solidFill>
          </w14:textFill>
        </w:rPr>
        <w:t>破解水资源欠缺现状</w:t>
      </w:r>
      <w:r>
        <w:rPr>
          <w:rFonts w:hint="eastAsia" w:ascii="仿宋_GB2312" w:hAnsi="Calibri" w:eastAsia="仿宋_GB2312" w:cs="Times New Roman"/>
          <w:color w:val="000000" w:themeColor="text1"/>
          <w:spacing w:val="0"/>
          <w:kern w:val="21"/>
          <w:sz w:val="32"/>
          <w:szCs w:val="32"/>
          <w:lang w:val="zh-TW"/>
          <w14:textFill>
            <w14:solidFill>
              <w14:schemeClr w14:val="tx1"/>
            </w14:solidFill>
          </w14:textFill>
        </w:rPr>
        <w:t>，汾西灌区龙子祠供水工程</w:t>
      </w:r>
      <w:r>
        <w:rPr>
          <w:rFonts w:ascii="仿宋_GB2312" w:hAnsi="Calibri" w:eastAsia="PMingLiU" w:cs="Times New Roman"/>
          <w:color w:val="000000" w:themeColor="text1"/>
          <w:spacing w:val="0"/>
          <w:kern w:val="21"/>
          <w:sz w:val="32"/>
          <w:szCs w:val="32"/>
          <w:lang w:val="zh-TW" w:eastAsia="zh-TW"/>
          <w14:textFill>
            <w14:solidFill>
              <w14:schemeClr w14:val="tx1"/>
            </w14:solidFill>
          </w14:textFill>
        </w:rPr>
        <w:t>6</w:t>
      </w:r>
      <w:r>
        <w:rPr>
          <w:rFonts w:hint="eastAsia" w:ascii="仿宋_GB2312" w:hAnsi="Calibri" w:eastAsia="仿宋_GB2312" w:cs="Times New Roman"/>
          <w:color w:val="000000" w:themeColor="text1"/>
          <w:spacing w:val="0"/>
          <w:kern w:val="21"/>
          <w:sz w:val="32"/>
          <w:szCs w:val="32"/>
          <w:lang w:val="zh-TW"/>
          <w14:textFill>
            <w14:solidFill>
              <w14:schemeClr w14:val="tx1"/>
            </w14:solidFill>
          </w14:textFill>
        </w:rPr>
        <w:t>月份开工。</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1" w:firstLineChars="200"/>
        <w:jc w:val="both"/>
        <w:textAlignment w:val="auto"/>
        <w:rPr>
          <w:rFonts w:ascii="仿宋_GB2312" w:hAnsi="黑体" w:eastAsia="仿宋_GB2312" w:cs="Times New Roman"/>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b/>
          <w:color w:val="000000" w:themeColor="text1"/>
          <w:spacing w:val="0"/>
          <w:kern w:val="21"/>
          <w:sz w:val="32"/>
          <w:szCs w:val="32"/>
          <w14:textFill>
            <w14:solidFill>
              <w14:schemeClr w14:val="tx1"/>
            </w14:solidFill>
          </w14:textFill>
        </w:rPr>
        <w:t>三是强化招商引资成效。</w:t>
      </w:r>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绘制招商图谱，</w:t>
      </w:r>
      <w:r>
        <w:rPr>
          <w:rFonts w:hint="eastAsia" w:ascii="仿宋_GB2312" w:hAnsi="黑体" w:eastAsia="仿宋_GB2312" w:cs="Times New Roman"/>
          <w:color w:val="000000" w:themeColor="text1"/>
          <w:spacing w:val="0"/>
          <w:kern w:val="21"/>
          <w:sz w:val="32"/>
          <w:szCs w:val="32"/>
          <w14:textFill>
            <w14:solidFill>
              <w14:schemeClr w14:val="tx1"/>
            </w14:solidFill>
          </w14:textFill>
        </w:rPr>
        <w:t>围绕延伸产业链、创建专业镇等重点工作，着眼延链补链强链增链，开展定向招商、精准招商</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w:t>
      </w:r>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创新招商方式，</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加大招商信息的挖掘筛选力度，敏锐捕捉企业投资动向和发展意愿，坚持线上线下协同发力，内资外资齐头并进，大力开展领导带头招商、以商招商、以情招商，不断提高项目招引成功率。</w:t>
      </w:r>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兑现招商</w:t>
      </w:r>
      <w:r>
        <w:rPr>
          <w:rFonts w:hint="eastAsia" w:ascii="华文新魏" w:hAnsi="华文新魏" w:eastAsia="华文新魏" w:cs="华文新魏"/>
          <w:color w:val="000000" w:themeColor="text1"/>
          <w:spacing w:val="0"/>
          <w:kern w:val="21"/>
          <w:sz w:val="32"/>
          <w:szCs w:val="32"/>
          <w14:textFill>
            <w14:solidFill>
              <w14:schemeClr w14:val="tx1"/>
            </w14:solidFill>
          </w14:textFill>
        </w:rPr>
        <w:t>承诺</w:t>
      </w:r>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w:t>
      </w:r>
      <w:r>
        <w:rPr>
          <w:rFonts w:hint="eastAsia" w:ascii="仿宋_GB2312" w:hAnsi="黑体" w:eastAsia="仿宋_GB2312" w:cs="Times New Roman"/>
          <w:color w:val="000000" w:themeColor="text1"/>
          <w:spacing w:val="0"/>
          <w:kern w:val="21"/>
          <w:sz w:val="32"/>
          <w:szCs w:val="32"/>
          <w14:textFill>
            <w14:solidFill>
              <w14:schemeClr w14:val="tx1"/>
            </w14:solidFill>
          </w14:textFill>
        </w:rPr>
        <w:t>进一步完善招商引资奖励政策，给予内商、外商同等待遇，激发更多本地资本参与侯马建设。</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全年</w:t>
      </w:r>
      <w:r>
        <w:rPr>
          <w:rFonts w:hint="eastAsia" w:ascii="仿宋_GB2312" w:hAnsi="黑体" w:eastAsia="仿宋_GB2312" w:cs="Times New Roman"/>
          <w:color w:val="000000" w:themeColor="text1"/>
          <w:spacing w:val="0"/>
          <w:kern w:val="21"/>
          <w:sz w:val="32"/>
          <w:szCs w:val="32"/>
          <w14:textFill>
            <w14:solidFill>
              <w14:schemeClr w14:val="tx1"/>
            </w14:solidFill>
          </w14:textFill>
        </w:rPr>
        <w:t>力争</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项目签约110亿元。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0" w:firstLineChars="200"/>
        <w:jc w:val="both"/>
        <w:textAlignment w:val="auto"/>
        <w:rPr>
          <w:rFonts w:ascii="楷体_GB2312" w:hAnsi="等线" w:eastAsia="楷体_GB2312" w:cs="Times New Roman"/>
          <w:b/>
          <w:bCs/>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shd w:val="clear" w:color="auto" w:fill="FFFFFF"/>
          <w14:textFill>
            <w14:solidFill>
              <w14:schemeClr w14:val="tx1"/>
            </w14:solidFill>
          </w14:textFill>
        </w:rPr>
        <w:t>各位代表！参天之木，必有其根。项目是经济发展的源头活水，我们将坚定信心、铆足干劲，大抓项目、抓大项目，为经济高质量发展做硬支撑、筑强根基！</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1" w:firstLineChars="200"/>
        <w:jc w:val="both"/>
        <w:textAlignment w:val="auto"/>
        <w:rPr>
          <w:rFonts w:ascii="楷体_GB2312" w:hAnsi="楷体_GB2312" w:eastAsia="楷体_GB2312" w:cs="楷体_GB2312"/>
          <w:b/>
          <w:bCs/>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（四）提高城市品质，更大力度创造美好生活</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0" w:firstLineChars="200"/>
        <w:jc w:val="both"/>
        <w:textAlignment w:val="auto"/>
        <w:rPr>
          <w:rFonts w:ascii="仿宋_GB2312" w:hAnsi="Calibri" w:eastAsia="仿宋_GB2312" w:cs="Times New Roman"/>
          <w:color w:val="000000" w:themeColor="text1"/>
          <w:spacing w:val="0"/>
          <w:kern w:val="21"/>
          <w:sz w:val="32"/>
          <w:szCs w:val="32"/>
          <w14:textFill>
            <w14:solidFill>
              <w14:schemeClr w14:val="tx1"/>
            </w14:solidFill>
          </w14:textFill>
        </w:rPr>
      </w:pPr>
      <w:r>
        <w:rPr>
          <w:rFonts w:hint="eastAsia" w:ascii="仿宋_GB2312" w:hAnsi="Calibri" w:eastAsia="仿宋_GB2312" w:cs="Times New Roman"/>
          <w:color w:val="000000" w:themeColor="text1"/>
          <w:spacing w:val="0"/>
          <w:kern w:val="21"/>
          <w:sz w:val="32"/>
          <w:szCs w:val="32"/>
          <w14:textFill>
            <w14:solidFill>
              <w14:schemeClr w14:val="tx1"/>
            </w14:solidFill>
          </w14:textFill>
        </w:rPr>
        <w:t>擦亮国家卫生城市“金字招牌”，突出“双品质建设”，加快构建以城兴产、以产促城、产城融合发展新格局。</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等线" w:eastAsia="仿宋_GB2312" w:cs="Times New Roman"/>
          <w:color w:val="000000" w:themeColor="text1"/>
          <w:spacing w:val="0"/>
          <w:kern w:val="21"/>
          <w:sz w:val="32"/>
          <w:szCs w:val="32"/>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一是加强城市基础建设。</w:t>
      </w:r>
      <w:r>
        <w:rPr>
          <w:rFonts w:hint="eastAsia" w:ascii="仿宋_GB2312" w:hAnsi="等线" w:eastAsia="仿宋_GB2312" w:cs="Times New Roman"/>
          <w:color w:val="000000" w:themeColor="text1"/>
          <w:spacing w:val="0"/>
          <w:kern w:val="21"/>
          <w:sz w:val="32"/>
          <w:szCs w:val="32"/>
          <w14:textFill>
            <w14:solidFill>
              <w14:schemeClr w14:val="tx1"/>
            </w14:solidFill>
          </w14:textFill>
        </w:rPr>
        <w:t>加快市级国土空间总体规划报批，推进乡级国土空间总体规划和53个村实用性村庄规划编制工作。进一步加快推进老旧小区改造步伐；加快雨污分流改造工程建设；晋都西路、程王路立面及人行道改造工程8月份开工，新田路沿街可视面提升改造工程12月底竣工；学府路西段5月份开工建设，合欢街南延道路一期工程年内通车。</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Calibri" w:eastAsia="仿宋_GB2312" w:cs="Times New Roman"/>
          <w:color w:val="000000" w:themeColor="text1"/>
          <w:spacing w:val="0"/>
          <w:kern w:val="21"/>
          <w:sz w:val="32"/>
          <w:szCs w:val="32"/>
          <w14:textFill>
            <w14:solidFill>
              <w14:schemeClr w14:val="tx1"/>
            </w14:solidFill>
          </w14:textFill>
        </w:rPr>
      </w:pPr>
      <w:r>
        <w:rPr>
          <w:rFonts w:hint="eastAsia" w:ascii="仿宋_GB2312" w:hAnsi="Calibri" w:eastAsia="仿宋_GB2312" w:cs="Times New Roman"/>
          <w:b/>
          <w:bCs/>
          <w:color w:val="000000" w:themeColor="text1"/>
          <w:spacing w:val="0"/>
          <w:kern w:val="21"/>
          <w:sz w:val="32"/>
          <w:szCs w:val="32"/>
          <w14:textFill>
            <w14:solidFill>
              <w14:schemeClr w14:val="tx1"/>
            </w14:solidFill>
          </w14:textFill>
        </w:rPr>
        <w:t>二是提高城市生活质量。</w:t>
      </w:r>
      <w:r>
        <w:rPr>
          <w:rFonts w:hint="eastAsia" w:ascii="仿宋_GB2312" w:hAnsi="Calibri" w:eastAsia="仿宋_GB2312" w:cs="Times New Roman"/>
          <w:color w:val="000000" w:themeColor="text1"/>
          <w:spacing w:val="0"/>
          <w:kern w:val="21"/>
          <w:sz w:val="32"/>
          <w:szCs w:val="32"/>
          <w14:textFill>
            <w14:solidFill>
              <w14:schemeClr w14:val="tx1"/>
            </w14:solidFill>
          </w14:textFill>
        </w:rPr>
        <w:t>持续推进“花开侯马”建设三年行动，晋都公园5月1日建成开园，市民公园整体修缮、侯马北高速口南侧绿地公园项目年底完工。顺应群众向往，推进完整社区建设试点工作，打造“书香侯马”，高品质建设一批茶吧、书吧、咖啡吧，构建城市“15分钟幸福生活圈”。便捷群众出行，开展公交服务提质行动，高铁站前综合交通枢纽项目4月开工。精细城市管理，实施市民素养提升行动，持续巩固卫生城市、文明城市创建成果。</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color w:val="000000" w:themeColor="text1"/>
          <w:spacing w:val="0"/>
          <w:kern w:val="21"/>
          <w14:textFill>
            <w14:solidFill>
              <w14:schemeClr w14:val="tx1"/>
            </w14:solidFill>
          </w14:textFill>
        </w:rPr>
      </w:pPr>
      <w:r>
        <w:rPr>
          <w:rFonts w:hint="eastAsia" w:ascii="仿宋_GB2312" w:hAnsi="Calibri" w:eastAsia="仿宋_GB2312" w:cs="Times New Roman"/>
          <w:b/>
          <w:bCs/>
          <w:color w:val="000000" w:themeColor="text1"/>
          <w:spacing w:val="0"/>
          <w:kern w:val="21"/>
          <w:sz w:val="32"/>
          <w:szCs w:val="32"/>
          <w14:textFill>
            <w14:solidFill>
              <w14:schemeClr w14:val="tx1"/>
            </w14:solidFill>
          </w14:textFill>
        </w:rPr>
        <w:t>三是增强城市发展活力。</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做强商贸，</w:t>
      </w:r>
      <w:r>
        <w:rPr>
          <w:rFonts w:hint="eastAsia" w:ascii="仿宋_GB2312" w:hAnsi="Calibri" w:eastAsia="仿宋_GB2312" w:cs="Times New Roman"/>
          <w:color w:val="000000" w:themeColor="text1"/>
          <w:spacing w:val="0"/>
          <w:kern w:val="21"/>
          <w:sz w:val="32"/>
          <w:szCs w:val="32"/>
          <w14:textFill>
            <w14:solidFill>
              <w14:schemeClr w14:val="tx1"/>
            </w14:solidFill>
          </w14:textFill>
        </w:rPr>
        <w:t>进一步繁荣活跃新田广场、火车站、轻工城等商业经济圈，新田·活力商业街区项目开工建设，上海百联华翔国际时尚中心尽快投入运营。</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做优电商，</w:t>
      </w:r>
      <w:bookmarkStart w:id="1" w:name="_Hlk160989472"/>
      <w:r>
        <w:rPr>
          <w:rFonts w:hint="eastAsia" w:ascii="仿宋_GB2312" w:hAnsi="Calibri" w:eastAsia="仿宋_GB2312" w:cs="Times New Roman"/>
          <w:color w:val="000000" w:themeColor="text1"/>
          <w:spacing w:val="0"/>
          <w:kern w:val="21"/>
          <w:sz w:val="32"/>
          <w:szCs w:val="32"/>
          <w14:textFill>
            <w14:solidFill>
              <w14:schemeClr w14:val="tx1"/>
            </w14:solidFill>
          </w14:textFill>
        </w:rPr>
        <w:t>乡村e镇项目孵化电商企业20家</w:t>
      </w:r>
      <w:bookmarkEnd w:id="1"/>
      <w:r>
        <w:rPr>
          <w:rFonts w:hint="eastAsia" w:ascii="仿宋_GB2312" w:hAnsi="Calibri" w:eastAsia="仿宋_GB2312" w:cs="Times New Roman"/>
          <w:color w:val="000000" w:themeColor="text1"/>
          <w:spacing w:val="0"/>
          <w:kern w:val="21"/>
          <w:sz w:val="32"/>
          <w:szCs w:val="32"/>
          <w14:textFill>
            <w14:solidFill>
              <w14:schemeClr w14:val="tx1"/>
            </w14:solidFill>
          </w14:textFill>
        </w:rPr>
        <w:t>，开展电商培训、比赛5场（次）以上，助力赤焰辣椒、马文道蜂蜜等特色农产品上行，拓宽销售渠道。</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创新业态，</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培育特色“夜经济”“首店经济”等新业态，扎实开展各领域促销活动，最大限度释放消费潜能。</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各位代表！城市，让生活更美好。我们将牢牢把握城市“双品质”建设最大逻辑，下足“绣花”功夫，让我们侯马更具特色、更有魅力、更加宜居！</w:t>
      </w:r>
    </w:p>
    <w:p>
      <w:pPr>
        <w:pStyle w:val="6"/>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21" w:firstLineChars="200"/>
        <w:jc w:val="both"/>
        <w:rPr>
          <w:rFonts w:ascii="楷体_GB2312" w:hAnsi="楷体_GB2312" w:eastAsia="楷体_GB2312" w:cs="楷体_GB2312"/>
          <w:b/>
          <w:bCs/>
          <w:color w:val="000000" w:themeColor="text1"/>
          <w:spacing w:val="0"/>
          <w:kern w:val="21"/>
          <w14:textFill>
            <w14:solidFill>
              <w14:schemeClr w14:val="tx1"/>
            </w14:solidFill>
          </w14:textFill>
        </w:rPr>
      </w:pPr>
      <w:r>
        <w:rPr>
          <w:rFonts w:hint="eastAsia" w:ascii="楷体_GB2312" w:hAnsi="楷体_GB2312" w:eastAsia="楷体_GB2312" w:cs="楷体_GB2312"/>
          <w:b/>
          <w:bCs/>
          <w:color w:val="000000" w:themeColor="text1"/>
          <w:spacing w:val="0"/>
          <w:kern w:val="21"/>
          <w14:textFill>
            <w14:solidFill>
              <w14:schemeClr w14:val="tx1"/>
            </w14:solidFill>
          </w14:textFill>
        </w:rPr>
        <w:t>（五）深化改革创新，更高水平激活发展动能</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仿宋_GB2312" w:hAnsi="黑体" w:eastAsia="仿宋_GB2312" w:cs="Times New Roman"/>
          <w:color w:val="000000" w:themeColor="text1"/>
          <w:spacing w:val="0"/>
          <w:kern w:val="21"/>
          <w:sz w:val="32"/>
          <w:szCs w:val="32"/>
          <w14:textFill>
            <w14:solidFill>
              <w14:schemeClr w14:val="tx1"/>
            </w14:solidFill>
          </w14:textFill>
        </w:rPr>
      </w:pPr>
      <w:r>
        <w:rPr>
          <w:rFonts w:hint="eastAsia" w:ascii="仿宋_GB2312" w:hAnsi="黑体" w:eastAsia="仿宋_GB2312" w:cs="Times New Roman"/>
          <w:color w:val="000000" w:themeColor="text1"/>
          <w:spacing w:val="0"/>
          <w:kern w:val="21"/>
          <w:sz w:val="32"/>
          <w:szCs w:val="32"/>
          <w14:textFill>
            <w14:solidFill>
              <w14:schemeClr w14:val="tx1"/>
            </w14:solidFill>
          </w14:textFill>
        </w:rPr>
        <w:t>侯马历来是全省改革开放的先行者、排头兵。我们将进一步树立“四敢”精神，展现侯马人改革“弄潮儿”的风采，先立后破、善作善成，不断激发改革创新的活力动能。</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一是深化改革创新。</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稳步推进国家服务业改革、能源革命综合改革、创新开发区运营管理体制集成改革等试点工作。扎实推动省、市两级企业技术中心体系建设，全年新培育市级企业技术中心2-3家，新增“专精特新”企业3户，挂牌“晋兴板”4家；规上工业企业设立研发机构占比达到28%以上；知识产权保护工作继续保持临汾市优秀等次。坚持对外开放，加强与京津冀、长三角、粤港澳大湾区等区域交流合作，积极承接沿海地区产业梯度转移。</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 w:eastAsia="仿宋_GB2312" w:cs="仿宋"/>
          <w:color w:val="000000" w:themeColor="text1"/>
          <w:spacing w:val="0"/>
          <w:kern w:val="21"/>
          <w:sz w:val="32"/>
          <w:szCs w:val="32"/>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二是优化营商环境。</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压减审批流程，</w:t>
      </w:r>
      <w:r>
        <w:rPr>
          <w:rFonts w:hint="eastAsia" w:ascii="仿宋_GB2312" w:hAnsi="黑体" w:eastAsia="仿宋_GB2312" w:cs="Times New Roman"/>
          <w:color w:val="000000" w:themeColor="text1"/>
          <w:spacing w:val="0"/>
          <w:kern w:val="21"/>
          <w:sz w:val="32"/>
          <w:szCs w:val="32"/>
          <w14:textFill>
            <w14:solidFill>
              <w14:schemeClr w14:val="tx1"/>
            </w14:solidFill>
          </w14:textFill>
        </w:rPr>
        <w:t>积极推广国强项目35天最短时限开工建设的典型经验，进一步引深“云上签”等营商环境品牌创建工作，用好“一网通办”“全代办”，力争全市80%常办审批事项达到全国最短时限。</w:t>
      </w:r>
      <w:r>
        <w:rPr>
          <w:rFonts w:hint="eastAsia" w:ascii="华文新魏" w:hAnsi="华文新魏" w:eastAsia="华文新魏" w:cs="华文新魏"/>
          <w:color w:val="000000" w:themeColor="text1"/>
          <w:spacing w:val="0"/>
          <w:kern w:val="21"/>
          <w:sz w:val="32"/>
          <w:szCs w:val="32"/>
          <w14:textFill>
            <w14:solidFill>
              <w14:schemeClr w14:val="tx1"/>
            </w14:solidFill>
          </w14:textFill>
        </w:rPr>
        <w:t>便捷群众办事，</w:t>
      </w:r>
      <w:r>
        <w:rPr>
          <w:rFonts w:hint="eastAsia" w:ascii="仿宋_GB2312" w:hAnsi="黑体" w:eastAsia="仿宋_GB2312" w:cs="Times New Roman"/>
          <w:color w:val="000000" w:themeColor="text1"/>
          <w:spacing w:val="0"/>
          <w:kern w:val="21"/>
          <w:sz w:val="32"/>
          <w:szCs w:val="32"/>
          <w14:textFill>
            <w14:solidFill>
              <w14:schemeClr w14:val="tx1"/>
            </w14:solidFill>
          </w14:textFill>
        </w:rPr>
        <w:t>加快推进营商环境</w:t>
      </w:r>
      <w:r>
        <w:rPr>
          <w:rFonts w:ascii="仿宋_GB2312" w:hAnsi="黑体" w:eastAsia="仿宋_GB2312" w:cs="Times New Roman"/>
          <w:color w:val="000000" w:themeColor="text1"/>
          <w:spacing w:val="0"/>
          <w:kern w:val="21"/>
          <w:sz w:val="32"/>
          <w:szCs w:val="32"/>
          <w14:textFill>
            <w14:solidFill>
              <w14:schemeClr w14:val="tx1"/>
            </w14:solidFill>
          </w14:textFill>
        </w:rPr>
        <w:t>3.0版改革</w:t>
      </w:r>
      <w:r>
        <w:rPr>
          <w:rFonts w:hint="eastAsia" w:ascii="仿宋_GB2312" w:hAnsi="黑体" w:eastAsia="仿宋_GB2312" w:cs="Times New Roman"/>
          <w:color w:val="000000" w:themeColor="text1"/>
          <w:spacing w:val="0"/>
          <w:kern w:val="21"/>
          <w:sz w:val="32"/>
          <w:szCs w:val="32"/>
          <w14:textFill>
            <w14:solidFill>
              <w14:schemeClr w14:val="tx1"/>
            </w14:solidFill>
          </w14:textFill>
        </w:rPr>
        <w:t>，用好“啄木鸟”工作机制，大力推动“高效办成一件事”，持续推动“7</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w:t>
      </w:r>
      <w:r>
        <w:rPr>
          <w:rFonts w:hint="eastAsia" w:ascii="仿宋_GB2312" w:hAnsi="黑体" w:eastAsia="仿宋_GB2312" w:cs="Times New Roman"/>
          <w:color w:val="000000" w:themeColor="text1"/>
          <w:spacing w:val="0"/>
          <w:kern w:val="21"/>
          <w:sz w:val="32"/>
          <w:szCs w:val="32"/>
          <w14:textFill>
            <w14:solidFill>
              <w14:schemeClr w14:val="tx1"/>
            </w14:solidFill>
          </w14:textFill>
        </w:rPr>
        <w:t>24小时不打烊”政务服务超市向村（社区）延伸，年底前实现无差别受理“综合窗口”全覆盖，为群众提供触手可及的全天候便民服务。</w:t>
      </w:r>
      <w:r>
        <w:rPr>
          <w:rFonts w:hint="eastAsia" w:ascii="华文新魏" w:hAnsi="华文新魏" w:eastAsia="华文新魏" w:cs="华文新魏"/>
          <w:color w:val="000000" w:themeColor="text1"/>
          <w:spacing w:val="0"/>
          <w:kern w:val="21"/>
          <w:sz w:val="32"/>
          <w:szCs w:val="32"/>
          <w14:textFill>
            <w14:solidFill>
              <w14:schemeClr w14:val="tx1"/>
            </w14:solidFill>
          </w14:textFill>
        </w:rPr>
        <w:t>构建“亲”“清”新型政商关系，</w:t>
      </w:r>
      <w:r>
        <w:rPr>
          <w:rFonts w:hint="eastAsia" w:ascii="仿宋_GB2312" w:hAnsi="黑体" w:eastAsia="仿宋_GB2312" w:cs="Times New Roman"/>
          <w:color w:val="000000" w:themeColor="text1"/>
          <w:spacing w:val="0"/>
          <w:kern w:val="21"/>
          <w:sz w:val="32"/>
          <w:szCs w:val="32"/>
          <w14:textFill>
            <w14:solidFill>
              <w14:schemeClr w14:val="tx1"/>
            </w14:solidFill>
          </w14:textFill>
        </w:rPr>
        <w:t>始终坚持“两个毫不动摇”，顶格落实国、省支持民营经济发展政策，推动减税、降费、人才等各类政策精准滴灌、直达快享，营造风清气正的政治生态和法治化营商环境。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楷体_GB2312" w:hAnsi="等线" w:eastAsia="楷体_GB2312" w:cs="Times New Roman"/>
          <w:b/>
          <w:bCs/>
          <w:color w:val="000000" w:themeColor="text1"/>
          <w:spacing w:val="0"/>
          <w:kern w:val="21"/>
          <w:sz w:val="32"/>
          <w:szCs w:val="32"/>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三是壮大经营主体。</w:t>
      </w:r>
      <w:r>
        <w:rPr>
          <w:rFonts w:hint="eastAsia" w:ascii="华文新魏" w:hAnsi="华文新魏" w:eastAsia="华文新魏" w:cs="华文新魏"/>
          <w:color w:val="000000" w:themeColor="text1"/>
          <w:spacing w:val="0"/>
          <w:kern w:val="21"/>
          <w:sz w:val="32"/>
          <w:szCs w:val="32"/>
          <w14:textFill>
            <w14:solidFill>
              <w14:schemeClr w14:val="tx1"/>
            </w14:solidFill>
          </w14:textFill>
        </w:rPr>
        <w:t>突出稳主体，</w:t>
      </w:r>
      <w:r>
        <w:rPr>
          <w:rFonts w:hint="eastAsia" w:ascii="仿宋_GB2312" w:hAnsi="黑体" w:eastAsia="仿宋_GB2312" w:cs="Times New Roman"/>
          <w:color w:val="000000" w:themeColor="text1"/>
          <w:spacing w:val="0"/>
          <w:kern w:val="21"/>
          <w:sz w:val="32"/>
          <w:szCs w:val="32"/>
          <w14:textFill>
            <w14:solidFill>
              <w14:schemeClr w14:val="tx1"/>
            </w14:solidFill>
          </w14:textFill>
        </w:rPr>
        <w:t>深入开展“经营主体深化年”活动，全面落实促进经营主体发展一揽子政策，不断提升入企服务效能，充分激发经营主体内生动力和创新活力。</w:t>
      </w:r>
      <w:r>
        <w:rPr>
          <w:rFonts w:hint="eastAsia" w:ascii="华文新魏" w:hAnsi="华文新魏" w:eastAsia="华文新魏" w:cs="华文新魏"/>
          <w:color w:val="000000" w:themeColor="text1"/>
          <w:spacing w:val="0"/>
          <w:kern w:val="21"/>
          <w:sz w:val="32"/>
          <w:szCs w:val="32"/>
          <w14:textFill>
            <w14:solidFill>
              <w14:schemeClr w14:val="tx1"/>
            </w14:solidFill>
          </w14:textFill>
        </w:rPr>
        <w:t>突出增主体，</w:t>
      </w:r>
      <w:r>
        <w:rPr>
          <w:rFonts w:hint="eastAsia" w:ascii="仿宋_GB2312" w:hAnsi="黑体" w:eastAsia="仿宋_GB2312" w:cs="Times New Roman"/>
          <w:color w:val="000000" w:themeColor="text1"/>
          <w:spacing w:val="0"/>
          <w:kern w:val="21"/>
          <w:sz w:val="32"/>
          <w:szCs w:val="32"/>
          <w14:textFill>
            <w14:solidFill>
              <w14:schemeClr w14:val="tx1"/>
            </w14:solidFill>
          </w14:textFill>
        </w:rPr>
        <w:t>发挥“十大平台”集聚效应，推动经营主体扩规模、优结构、增效益，全年市场经营主体增长10%以上。</w:t>
      </w:r>
      <w:r>
        <w:rPr>
          <w:rFonts w:hint="eastAsia" w:ascii="华文新魏" w:hAnsi="华文新魏" w:eastAsia="华文新魏" w:cs="华文新魏"/>
          <w:color w:val="000000" w:themeColor="text1"/>
          <w:spacing w:val="0"/>
          <w:kern w:val="21"/>
          <w:sz w:val="32"/>
          <w:szCs w:val="32"/>
          <w14:textFill>
            <w14:solidFill>
              <w14:schemeClr w14:val="tx1"/>
            </w14:solidFill>
          </w14:textFill>
        </w:rPr>
        <w:t>突出提质量，</w:t>
      </w:r>
      <w:r>
        <w:rPr>
          <w:rFonts w:hint="eastAsia" w:ascii="仿宋_GB2312" w:hAnsi="黑体" w:eastAsia="仿宋_GB2312" w:cs="Times New Roman"/>
          <w:color w:val="000000" w:themeColor="text1"/>
          <w:spacing w:val="0"/>
          <w:kern w:val="21"/>
          <w:sz w:val="32"/>
          <w:szCs w:val="32"/>
          <w14:textFill>
            <w14:solidFill>
              <w14:schemeClr w14:val="tx1"/>
            </w14:solidFill>
          </w14:textFill>
        </w:rPr>
        <w:t>稳步推动个转企、小升规、规改股、股上市、专精特新提升行动发挥实效，提升新增经营主体的企业占比和涉税占比，全年净增规上工业企业4户以上，</w:t>
      </w:r>
      <w:r>
        <w:rPr>
          <w:rFonts w:hint="eastAsia" w:ascii="仿宋_GB2312" w:hAnsi="仿宋" w:eastAsia="仿宋_GB2312" w:cs="仿宋"/>
          <w:color w:val="000000" w:themeColor="text1"/>
          <w:spacing w:val="0"/>
          <w:kern w:val="21"/>
          <w:sz w:val="32"/>
          <w:szCs w:val="32"/>
          <w14:textFill>
            <w14:solidFill>
              <w14:schemeClr w14:val="tx1"/>
            </w14:solidFill>
          </w14:textFill>
        </w:rPr>
        <w:t>服务业入库单位</w:t>
      </w:r>
      <w:r>
        <w:rPr>
          <w:rFonts w:hint="eastAsia" w:ascii="仿宋_GB2312" w:hAnsi="黑体" w:eastAsia="仿宋_GB2312" w:cs="Times New Roman"/>
          <w:color w:val="000000" w:themeColor="text1"/>
          <w:spacing w:val="0"/>
          <w:kern w:val="21"/>
          <w:sz w:val="32"/>
          <w:szCs w:val="32"/>
          <w14:textFill>
            <w14:solidFill>
              <w14:schemeClr w14:val="tx1"/>
            </w14:solidFill>
          </w14:textFill>
        </w:rPr>
        <w:t>力争</w:t>
      </w:r>
      <w:r>
        <w:rPr>
          <w:rFonts w:hint="eastAsia" w:ascii="仿宋_GB2312" w:hAnsi="仿宋" w:eastAsia="仿宋_GB2312" w:cs="仿宋"/>
          <w:color w:val="000000" w:themeColor="text1"/>
          <w:spacing w:val="0"/>
          <w:kern w:val="21"/>
          <w:sz w:val="32"/>
          <w:szCs w:val="32"/>
          <w14:textFill>
            <w14:solidFill>
              <w14:schemeClr w14:val="tx1"/>
            </w14:solidFill>
          </w14:textFill>
        </w:rPr>
        <w:t>新增40户。</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楷体_GB2312" w:hAnsi="楷体_GB2312" w:eastAsia="楷体_GB2312" w:cs="楷体_GB2312"/>
          <w:b/>
          <w:bCs/>
          <w:color w:val="000000" w:themeColor="text1"/>
          <w:spacing w:val="0"/>
          <w:kern w:val="21"/>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（六）夯实“三农”基础，更快步伐推进乡村振兴</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仿宋_GB2312" w:hAnsi="黑体" w:eastAsia="仿宋_GB2312" w:cs="Times New Roman"/>
          <w:color w:val="000000" w:themeColor="text1"/>
          <w:spacing w:val="0"/>
          <w:kern w:val="21"/>
          <w:sz w:val="32"/>
          <w:szCs w:val="32"/>
          <w14:textFill>
            <w14:solidFill>
              <w14:schemeClr w14:val="tx1"/>
            </w14:solidFill>
          </w14:textFill>
        </w:rPr>
      </w:pPr>
      <w:r>
        <w:rPr>
          <w:rFonts w:hint="eastAsia" w:ascii="仿宋_GB2312" w:hAnsi="黑体" w:eastAsia="仿宋_GB2312" w:cs="Times New Roman"/>
          <w:color w:val="000000" w:themeColor="text1"/>
          <w:spacing w:val="0"/>
          <w:kern w:val="21"/>
          <w:sz w:val="32"/>
          <w:szCs w:val="32"/>
          <w14:textFill>
            <w14:solidFill>
              <w14:schemeClr w14:val="tx1"/>
            </w14:solidFill>
          </w14:textFill>
        </w:rPr>
        <w:t>坚持以习近平总书记乡村振兴“2</w:t>
      </w:r>
      <w:r>
        <w:rPr>
          <w:rFonts w:ascii="仿宋_GB2312" w:hAnsi="黑体" w:eastAsia="仿宋_GB2312" w:cs="Times New Roman"/>
          <w:color w:val="000000" w:themeColor="text1"/>
          <w:spacing w:val="0"/>
          <w:kern w:val="21"/>
          <w:sz w:val="32"/>
          <w:szCs w:val="32"/>
          <w14:textFill>
            <w14:solidFill>
              <w14:schemeClr w14:val="tx1"/>
            </w14:solidFill>
          </w14:textFill>
        </w:rPr>
        <w:t>0</w:t>
      </w:r>
      <w:r>
        <w:rPr>
          <w:rFonts w:hint="eastAsia" w:ascii="仿宋_GB2312" w:hAnsi="黑体" w:eastAsia="仿宋_GB2312" w:cs="Times New Roman"/>
          <w:color w:val="000000" w:themeColor="text1"/>
          <w:spacing w:val="0"/>
          <w:kern w:val="21"/>
          <w:sz w:val="32"/>
          <w:szCs w:val="32"/>
          <w14:textFill>
            <w14:solidFill>
              <w14:schemeClr w14:val="tx1"/>
            </w14:solidFill>
          </w14:textFill>
        </w:rPr>
        <w:t>字方针”为遵循，加快壮大农业产业，带领农民致富，建设和美乡村，让全市农村群众过上更加幸福美好的生活。</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textAlignment w:val="auto"/>
        <w:rPr>
          <w:rFonts w:ascii="仿宋_GB2312" w:hAnsi="黑体" w:eastAsia="仿宋_GB2312" w:cs="Times New Roman"/>
          <w:color w:val="000000" w:themeColor="text1"/>
          <w:spacing w:val="0"/>
          <w:kern w:val="21"/>
          <w:sz w:val="32"/>
          <w:szCs w:val="32"/>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一是把农业往“大”的培育。</w:t>
      </w:r>
      <w:r>
        <w:rPr>
          <w:rFonts w:hint="eastAsia" w:ascii="仿宋_GB2312" w:hAnsi="黑体" w:eastAsia="仿宋_GB2312" w:cs="Times New Roman"/>
          <w:color w:val="000000" w:themeColor="text1"/>
          <w:spacing w:val="0"/>
          <w:kern w:val="21"/>
          <w:sz w:val="32"/>
          <w:szCs w:val="32"/>
          <w14:textFill>
            <w14:solidFill>
              <w14:schemeClr w14:val="tx1"/>
            </w14:solidFill>
          </w14:textFill>
        </w:rPr>
        <w:t>坚决扛牢粮食安全责任，严守12.48万亩耕地和9.13万亩基本农田两道红线，加快高标准农田建设，有效提升粮食综合生产能力。以国家农村产业融合发展示范园建设为抓手，不断培育壮大农业产业，特优产业强县项目、道地中药材康养项目，5月开工建设；国家数字畜牧业创新应用基地建设、“智慧农贸+”、智慧农批全产业链等项目加快推进，早日开工建设。全年一产固投达到1.26亿元，同比增长8.7%；一产增加值增长6.3%；培育2个临汾市级以上龙头企业，创建1个“临汾优选”品牌、1个“圳品”品牌，认证1个绿色食品。</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textAlignment w:val="auto"/>
        <w:rPr>
          <w:rFonts w:ascii="仿宋_GB2312" w:hAnsi="黑体" w:eastAsia="仿宋_GB2312" w:cs="Times New Roman"/>
          <w:color w:val="000000" w:themeColor="text1"/>
          <w:spacing w:val="0"/>
          <w:kern w:val="21"/>
          <w:sz w:val="32"/>
          <w:szCs w:val="32"/>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二是把农民往“富”的带领。</w:t>
      </w:r>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巩固</w:t>
      </w:r>
      <w:r>
        <w:rPr>
          <w:rFonts w:hint="eastAsia" w:ascii="华文新魏" w:hAnsi="华文新魏" w:eastAsia="华文新魏" w:cs="华文新魏"/>
          <w:color w:val="000000" w:themeColor="text1"/>
          <w:spacing w:val="0"/>
          <w:kern w:val="21"/>
          <w:sz w:val="32"/>
          <w:szCs w:val="32"/>
          <w14:textFill>
            <w14:solidFill>
              <w14:schemeClr w14:val="tx1"/>
            </w14:solidFill>
          </w14:textFill>
        </w:rPr>
        <w:t>拓展</w:t>
      </w:r>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脱贫</w:t>
      </w:r>
      <w:r>
        <w:rPr>
          <w:rFonts w:hint="eastAsia" w:ascii="华文新魏" w:hAnsi="华文新魏" w:eastAsia="华文新魏" w:cs="华文新魏"/>
          <w:color w:val="000000" w:themeColor="text1"/>
          <w:spacing w:val="0"/>
          <w:kern w:val="21"/>
          <w:sz w:val="32"/>
          <w:szCs w:val="32"/>
          <w14:textFill>
            <w14:solidFill>
              <w14:schemeClr w14:val="tx1"/>
            </w14:solidFill>
          </w14:textFill>
        </w:rPr>
        <w:t>攻坚</w:t>
      </w:r>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成果，</w:t>
      </w:r>
      <w:r>
        <w:rPr>
          <w:rFonts w:hint="eastAsia" w:ascii="仿宋_GB2312" w:hAnsi="黑体" w:eastAsia="仿宋_GB2312" w:cs="Times New Roman"/>
          <w:color w:val="000000" w:themeColor="text1"/>
          <w:spacing w:val="0"/>
          <w:kern w:val="21"/>
          <w:sz w:val="32"/>
          <w:szCs w:val="32"/>
          <w14:textFill>
            <w14:solidFill>
              <w14:schemeClr w14:val="tx1"/>
            </w14:solidFill>
          </w14:textFill>
        </w:rPr>
        <w:t>严格落实“四个不摘”要求，持续完善防止返贫动态监测机制，牢牢守住不发生规模性返贫的底线。</w:t>
      </w:r>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持续提高农民收入，</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积极鼓励现有农业生产托管企业提质增效，完成年度托管任务2.35万亩，促进农民经营性收入和工资性收入双提升。</w:t>
      </w:r>
      <w:r>
        <w:rPr>
          <w:rFonts w:hint="eastAsia" w:ascii="华文新魏" w:hAnsi="华文新魏" w:eastAsia="华文新魏" w:cs="华文新魏"/>
          <w:color w:val="000000" w:themeColor="text1"/>
          <w:spacing w:val="0"/>
          <w:kern w:val="21"/>
          <w:sz w:val="32"/>
          <w:szCs w:val="32"/>
          <w:lang w:val="zh-TW"/>
          <w14:textFill>
            <w14:solidFill>
              <w14:schemeClr w14:val="tx1"/>
            </w14:solidFill>
          </w14:textFill>
        </w:rPr>
        <w:t>不断壮大集体经济，</w:t>
      </w:r>
      <w:r>
        <w:rPr>
          <w:rFonts w:hint="eastAsia" w:ascii="仿宋_GB2312" w:hAnsi="黑体" w:eastAsia="仿宋_GB2312" w:cs="Times New Roman"/>
          <w:color w:val="000000" w:themeColor="text1"/>
          <w:spacing w:val="0"/>
          <w:kern w:val="21"/>
          <w:sz w:val="32"/>
          <w:szCs w:val="32"/>
          <w14:textFill>
            <w14:solidFill>
              <w14:schemeClr w14:val="tx1"/>
            </w14:solidFill>
          </w14:textFill>
        </w:rPr>
        <w:t>持续推动村企深度联动，</w:t>
      </w:r>
      <w:r>
        <w:rPr>
          <w:rFonts w:hint="eastAsia" w:ascii="仿宋_GB2312" w:hAnsi="等线" w:eastAsia="仿宋_GB2312" w:cs="Times New Roman"/>
          <w:color w:val="000000" w:themeColor="text1"/>
          <w:spacing w:val="0"/>
          <w:kern w:val="21"/>
          <w:sz w:val="32"/>
          <w:szCs w:val="32"/>
          <w14:textFill>
            <w14:solidFill>
              <w14:schemeClr w14:val="tx1"/>
            </w14:solidFill>
          </w14:textFill>
        </w:rPr>
        <w:t>大力发展农业生产性服务业，</w:t>
      </w:r>
      <w:r>
        <w:rPr>
          <w:rFonts w:hint="eastAsia" w:ascii="仿宋_GB2312" w:hAnsi="黑体" w:eastAsia="仿宋_GB2312" w:cs="Times New Roman"/>
          <w:color w:val="000000" w:themeColor="text1"/>
          <w:spacing w:val="0"/>
          <w:kern w:val="21"/>
          <w:sz w:val="32"/>
          <w:szCs w:val="32"/>
          <w14:textFill>
            <w14:solidFill>
              <w14:schemeClr w14:val="tx1"/>
            </w14:solidFill>
          </w14:textFill>
        </w:rPr>
        <w:t>全年集体经济收入30万元以上的村力争达到55%以上。</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textAlignment w:val="auto"/>
        <w:rPr>
          <w:rFonts w:ascii="仿宋_GB2312" w:hAnsi="Calibri" w:eastAsia="仿宋_GB2312" w:cs="Times New Roman"/>
          <w:color w:val="000000" w:themeColor="text1"/>
          <w:spacing w:val="0"/>
          <w:kern w:val="21"/>
          <w:sz w:val="32"/>
          <w:szCs w:val="32"/>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三是把农村往“美”的建设。</w:t>
      </w:r>
      <w:r>
        <w:rPr>
          <w:rFonts w:hint="eastAsia" w:ascii="仿宋_GB2312" w:hAnsi="黑体" w:eastAsia="仿宋_GB2312" w:cs="Times New Roman"/>
          <w:color w:val="000000" w:themeColor="text1"/>
          <w:spacing w:val="0"/>
          <w:kern w:val="21"/>
          <w:sz w:val="32"/>
          <w:szCs w:val="32"/>
          <w14:textFill>
            <w14:solidFill>
              <w14:schemeClr w14:val="tx1"/>
            </w14:solidFill>
          </w14:textFill>
        </w:rPr>
        <w:t>深入学习践行“千万工程”经验，全力推进宜居宜业和美乡村建设。</w:t>
      </w:r>
      <w:r>
        <w:rPr>
          <w:rFonts w:hint="eastAsia" w:ascii="华文新魏" w:hAnsi="华文新魏" w:eastAsia="华文新魏" w:cs="华文新魏"/>
          <w:color w:val="000000" w:themeColor="text1"/>
          <w:spacing w:val="0"/>
          <w:kern w:val="21"/>
          <w:sz w:val="32"/>
          <w:szCs w:val="32"/>
          <w14:textFill>
            <w14:solidFill>
              <w14:schemeClr w14:val="tx1"/>
            </w14:solidFill>
          </w14:textFill>
        </w:rPr>
        <w:t>改善农村人居环境，</w:t>
      </w:r>
      <w:r>
        <w:rPr>
          <w:rFonts w:hint="eastAsia" w:ascii="仿宋_GB2312" w:hAnsi="Calibri" w:eastAsia="仿宋_GB2312" w:cs="Times New Roman"/>
          <w:color w:val="000000" w:themeColor="text1"/>
          <w:spacing w:val="0"/>
          <w:kern w:val="21"/>
          <w:sz w:val="32"/>
          <w:szCs w:val="32"/>
          <w14:textFill>
            <w14:solidFill>
              <w14:schemeClr w14:val="tx1"/>
            </w14:solidFill>
          </w14:textFill>
        </w:rPr>
        <w:t>深入开展农村厕所革命、生活污水治理、生活垃圾治理、农业生产废弃物资源化利用、特色风貌塑造“五大提升行动”，实现村庄从环境干净整洁向美丽宜居升级。</w:t>
      </w:r>
      <w:r>
        <w:rPr>
          <w:rFonts w:hint="eastAsia" w:ascii="华文新魏" w:hAnsi="华文新魏" w:eastAsia="华文新魏" w:cs="华文新魏"/>
          <w:color w:val="000000" w:themeColor="text1"/>
          <w:spacing w:val="0"/>
          <w:kern w:val="21"/>
          <w:sz w:val="32"/>
          <w:szCs w:val="32"/>
          <w14:textFill>
            <w14:solidFill>
              <w14:schemeClr w14:val="tx1"/>
            </w14:solidFill>
          </w14:textFill>
        </w:rPr>
        <w:t>打造特色乡镇，</w:t>
      </w:r>
      <w:r>
        <w:rPr>
          <w:rFonts w:hint="eastAsia" w:ascii="仿宋_GB2312" w:hAnsi="黑体" w:eastAsia="仿宋_GB2312" w:cs="Times New Roman"/>
          <w:color w:val="000000" w:themeColor="text1"/>
          <w:spacing w:val="0"/>
          <w:kern w:val="21"/>
          <w:sz w:val="32"/>
          <w:szCs w:val="32"/>
          <w14:textFill>
            <w14:solidFill>
              <w14:schemeClr w14:val="tx1"/>
            </w14:solidFill>
          </w14:textFill>
        </w:rPr>
        <w:t>坚持以“一乡一特色，一村一景观”为目标，积</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极推动城郊、休闲、观光农业发展，</w:t>
      </w:r>
      <w:r>
        <w:rPr>
          <w:rFonts w:hint="eastAsia" w:ascii="仿宋_GB2312" w:hAnsi="黑体" w:eastAsia="仿宋_GB2312" w:cs="Times New Roman"/>
          <w:color w:val="000000" w:themeColor="text1"/>
          <w:spacing w:val="0"/>
          <w:kern w:val="21"/>
          <w:sz w:val="32"/>
          <w:szCs w:val="32"/>
          <w14:textFill>
            <w14:solidFill>
              <w14:schemeClr w14:val="tx1"/>
            </w14:solidFill>
          </w14:textFill>
        </w:rPr>
        <w:t>新田乡加快建设北郭马村200亩特色产业园、北西庄村蓝莓示范园；凤城乡大力发展菌菇全产业链；高村乡有序推进畜禽养殖产业；上马办持续优化“东片半夏、中片瓜果、西片黄芩”的产业布局；张村办全力推动大南庄村沿汾农旅融合产业。</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创建示范乡村，</w:t>
      </w:r>
      <w:r>
        <w:rPr>
          <w:rFonts w:hint="eastAsia" w:ascii="仿宋_GB2312" w:hAnsi="Calibri" w:eastAsia="仿宋_GB2312" w:cs="Times New Roman"/>
          <w:color w:val="000000" w:themeColor="text1"/>
          <w:spacing w:val="0"/>
          <w:kern w:val="21"/>
          <w:sz w:val="32"/>
          <w:szCs w:val="32"/>
          <w14:textFill>
            <w14:solidFill>
              <w14:schemeClr w14:val="tx1"/>
            </w14:solidFill>
          </w14:textFill>
        </w:rPr>
        <w:t>积极申报农村综合改革及“五好两宜”和美乡村试点。</w:t>
      </w:r>
      <w:r>
        <w:rPr>
          <w:rFonts w:hint="eastAsia" w:ascii="仿宋_GB2312" w:hAnsi="黑体" w:eastAsia="仿宋_GB2312" w:cs="Times New Roman"/>
          <w:color w:val="000000" w:themeColor="text1"/>
          <w:spacing w:val="0"/>
          <w:kern w:val="21"/>
          <w:sz w:val="32"/>
          <w:szCs w:val="32"/>
          <w14:textFill>
            <w14:solidFill>
              <w14:schemeClr w14:val="tx1"/>
            </w14:solidFill>
          </w14:textFill>
        </w:rPr>
        <w:t>全年创建精品示范村2个以上、提档升级村10个以上；全力推动高村乡争创国家卫生乡镇，推荐</w:t>
      </w:r>
      <w:r>
        <w:rPr>
          <w:rFonts w:hint="eastAsia" w:ascii="仿宋_GB2312" w:hAnsi="Calibri" w:eastAsia="仿宋_GB2312" w:cs="Times New Roman"/>
          <w:color w:val="000000" w:themeColor="text1"/>
          <w:spacing w:val="0"/>
          <w:kern w:val="21"/>
          <w:sz w:val="32"/>
          <w:szCs w:val="32"/>
          <w14:textFill>
            <w14:solidFill>
              <w14:schemeClr w14:val="tx1"/>
            </w14:solidFill>
          </w14:textFill>
        </w:rPr>
        <w:t>“临汾最值得去的宜居宜业和美乡村”“临汾美丽乡村旅游廊道”3个。</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0" w:firstLineChars="200"/>
        <w:jc w:val="both"/>
        <w:textAlignment w:val="auto"/>
        <w:rPr>
          <w:rFonts w:ascii="仿宋_GB2312" w:hAnsi="Calibri" w:eastAsia="仿宋_GB2312" w:cs="Times New Roman"/>
          <w:color w:val="000000" w:themeColor="text1"/>
          <w:spacing w:val="0"/>
          <w:kern w:val="21"/>
          <w:sz w:val="32"/>
          <w:szCs w:val="32"/>
          <w14:textFill>
            <w14:solidFill>
              <w14:schemeClr w14:val="tx1"/>
            </w14:solidFill>
          </w14:textFill>
        </w:rPr>
      </w:pPr>
      <w:r>
        <w:rPr>
          <w:rFonts w:hint="eastAsia" w:ascii="仿宋_GB2312" w:hAnsi="Calibri" w:eastAsia="仿宋_GB2312" w:cs="Times New Roman"/>
          <w:color w:val="000000" w:themeColor="text1"/>
          <w:spacing w:val="0"/>
          <w:kern w:val="21"/>
          <w:sz w:val="32"/>
          <w:szCs w:val="32"/>
          <w14:textFill>
            <w14:solidFill>
              <w14:schemeClr w14:val="tx1"/>
            </w14:solidFill>
          </w14:textFill>
        </w:rPr>
        <w:t>各位代表！民族要复兴，乡村必振兴。我们将沿着乡村振兴的康庄大道阔步前行，努力打造出一幅产业兴、百姓富、乡村美的崭新图景！</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1" w:firstLineChars="200"/>
        <w:jc w:val="both"/>
        <w:textAlignment w:val="auto"/>
        <w:rPr>
          <w:rFonts w:ascii="楷体_GB2312" w:hAnsi="楷体_GB2312" w:eastAsia="楷体_GB2312" w:cs="楷体_GB2312"/>
          <w:b/>
          <w:bCs/>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（七）深挖文脉资源，更宽领域促进文旅融合</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0" w:firstLineChars="200"/>
        <w:jc w:val="both"/>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坚定文化自信，做好晋文化、红色文化、群众文化三篇大文章，不断提升文旅融合的竞争优势和经济社会效益。</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1" w:firstLineChars="200"/>
        <w:jc w:val="both"/>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14:textFill>
            <w14:solidFill>
              <w14:schemeClr w14:val="tx1"/>
            </w14:solidFill>
          </w14:textFill>
        </w:rPr>
        <w:t>一是做好晋文化这篇大文章。</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强化保护开发，</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总投资11亿元的侯马晋国遗址·盟誓遗址保护展示项目，一期4月份开工建设，二期博物馆项目争取年内开工。</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加大宣介力度，</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大力开展“文化大讲堂”宣传交流系列讲座、民俗非遗展等活动，编纂出版《侯马盟书书法总集》，办好第十三届“全国书法篆刻展·侯马盟书特展”，加快推动东周列国都城遗址申报中国世界文化遗产预备名录。</w:t>
      </w:r>
      <w:r>
        <w:rPr>
          <w:rFonts w:hint="eastAsia" w:ascii="华文新魏" w:hAnsi="华文新魏" w:eastAsia="华文新魏" w:cs="华文新魏"/>
          <w:color w:val="000000" w:themeColor="text1"/>
          <w:spacing w:val="0"/>
          <w:kern w:val="21"/>
          <w:sz w:val="32"/>
          <w:szCs w:val="32"/>
          <w14:textFill>
            <w14:solidFill>
              <w14:schemeClr w14:val="tx1"/>
            </w14:solidFill>
          </w14:textFill>
        </w:rPr>
        <w:t>优化旅游路线，</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围绕台骀庙、盟誓遗址公园、新田路晋文化主题游园等景区，培育打造晋文化旅游线路，</w:t>
      </w:r>
      <w:r>
        <w:rPr>
          <w:rFonts w:hint="eastAsia" w:ascii="仿宋_GB2312" w:hAnsi="等线" w:eastAsia="仿宋_GB2312" w:cs="Times New Roman"/>
          <w:color w:val="000000" w:themeColor="text1"/>
          <w:spacing w:val="0"/>
          <w:kern w:val="21"/>
          <w:sz w:val="32"/>
          <w:szCs w:val="32"/>
          <w14:textFill>
            <w14:solidFill>
              <w14:schemeClr w14:val="tx1"/>
            </w14:solidFill>
          </w14:textFill>
        </w:rPr>
        <w:t>侯马晋国遗址（品字古城）旅游公路项目年内竣工通车。</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1" w:firstLineChars="200"/>
        <w:jc w:val="both"/>
        <w:textAlignment w:val="auto"/>
        <w:rPr>
          <w:rFonts w:ascii="仿宋_GB2312" w:hAnsi="仿宋_GB2312" w:eastAsia="仿宋_GB2312" w:cs="仿宋_GB2312"/>
          <w:color w:val="000000" w:themeColor="text1"/>
          <w:spacing w:val="0"/>
          <w:kern w:val="21"/>
          <w:sz w:val="32"/>
          <w:szCs w:val="32"/>
          <w:lang w:bidi="ar"/>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lang w:bidi="ar"/>
          <w14:textFill>
            <w14:solidFill>
              <w14:schemeClr w14:val="tx1"/>
            </w14:solidFill>
          </w14:textFill>
        </w:rPr>
        <w:t>二是做好红色文化这篇大文章。</w:t>
      </w:r>
      <w:r>
        <w:rPr>
          <w:rFonts w:hint="eastAsia" w:ascii="华文新魏" w:hAnsi="华文新魏" w:eastAsia="华文新魏" w:cs="华文新魏"/>
          <w:color w:val="000000" w:themeColor="text1"/>
          <w:spacing w:val="0"/>
          <w:kern w:val="21"/>
          <w:sz w:val="32"/>
          <w:szCs w:val="32"/>
          <w14:textFill>
            <w14:solidFill>
              <w14:schemeClr w14:val="tx1"/>
            </w14:solidFill>
          </w14:textFill>
        </w:rPr>
        <w:t>赓续红色血脉，</w:t>
      </w:r>
      <w:r>
        <w:rPr>
          <w:rFonts w:hint="eastAsia" w:ascii="仿宋_GB2312" w:hAnsi="仿宋_GB2312" w:eastAsia="仿宋_GB2312" w:cs="仿宋_GB2312"/>
          <w:color w:val="000000" w:themeColor="text1"/>
          <w:spacing w:val="0"/>
          <w:kern w:val="21"/>
          <w:sz w:val="32"/>
          <w:szCs w:val="32"/>
          <w:lang w:bidi="ar"/>
          <w14:textFill>
            <w14:solidFill>
              <w14:schemeClr w14:val="tx1"/>
            </w14:solidFill>
          </w14:textFill>
        </w:rPr>
        <w:t>以彭真故居为依托，规划开发有场景、有故事、有体验的红色旅游线路，让红色精神成为推动发展的精神动力。</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弘扬红色精神，</w:t>
      </w:r>
      <w:r>
        <w:rPr>
          <w:rFonts w:hint="eastAsia" w:ascii="仿宋_GB2312" w:hAnsi="仿宋_GB2312" w:eastAsia="仿宋_GB2312" w:cs="仿宋_GB2312"/>
          <w:color w:val="000000" w:themeColor="text1"/>
          <w:spacing w:val="0"/>
          <w:kern w:val="21"/>
          <w:sz w:val="32"/>
          <w:szCs w:val="32"/>
          <w:lang w:bidi="ar"/>
          <w14:textFill>
            <w14:solidFill>
              <w14:schemeClr w14:val="tx1"/>
            </w14:solidFill>
          </w14:textFill>
        </w:rPr>
        <w:t>深入挖掘八路军乘火车北上抗日集结地、金沙阻击战等红色资源，把我市建成重要红色文化基地。</w:t>
      </w:r>
      <w:r>
        <w:rPr>
          <w:rFonts w:hint="eastAsia" w:ascii="华文新魏" w:hAnsi="华文新魏" w:eastAsia="华文新魏" w:cs="华文新魏"/>
          <w:color w:val="000000" w:themeColor="text1"/>
          <w:spacing w:val="0"/>
          <w:kern w:val="21"/>
          <w:sz w:val="32"/>
          <w:szCs w:val="32"/>
          <w14:textFill>
            <w14:solidFill>
              <w14:schemeClr w14:val="tx1"/>
            </w14:solidFill>
          </w14:textFill>
        </w:rPr>
        <w:t>传承红色基因，</w:t>
      </w:r>
      <w:r>
        <w:rPr>
          <w:rFonts w:hint="eastAsia" w:ascii="仿宋_GB2312" w:hAnsi="仿宋_GB2312" w:eastAsia="仿宋_GB2312" w:cs="仿宋_GB2312"/>
          <w:color w:val="000000" w:themeColor="text1"/>
          <w:spacing w:val="0"/>
          <w:kern w:val="21"/>
          <w:sz w:val="32"/>
          <w:szCs w:val="32"/>
          <w:lang w:bidi="ar"/>
          <w14:textFill>
            <w14:solidFill>
              <w14:schemeClr w14:val="tx1"/>
            </w14:solidFill>
          </w14:textFill>
        </w:rPr>
        <w:t>强化红色教育阵地建设，新党校7月1日建成投用；推动校园军事训练与爱国主义教育深度结合；大力支持国防和军队建设，全力以赴创建全国双拥模范城，让红色文化在新田大地蔚然成风。</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1" w:firstLineChars="200"/>
        <w:jc w:val="both"/>
        <w:textAlignment w:val="auto"/>
        <w:rPr>
          <w:rFonts w:ascii="仿宋_GB2312" w:hAnsi="仿宋_GB2312" w:eastAsia="仿宋_GB2312" w:cs="仿宋_GB2312"/>
          <w:color w:val="000000" w:themeColor="text1"/>
          <w:spacing w:val="0"/>
          <w:kern w:val="21"/>
          <w:sz w:val="32"/>
          <w:szCs w:val="32"/>
          <w:lang w:bidi="ar"/>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lang w:bidi="ar"/>
          <w14:textFill>
            <w14:solidFill>
              <w14:schemeClr w14:val="tx1"/>
            </w14:solidFill>
          </w14:textFill>
        </w:rPr>
        <w:t>三是做好群众文化这篇大文章。</w:t>
      </w:r>
      <w:r>
        <w:rPr>
          <w:rFonts w:hint="eastAsia" w:ascii="仿宋_GB2312" w:hAnsi="仿宋_GB2312" w:eastAsia="仿宋_GB2312" w:cs="仿宋_GB2312"/>
          <w:color w:val="000000" w:themeColor="text1"/>
          <w:spacing w:val="0"/>
          <w:kern w:val="21"/>
          <w:sz w:val="32"/>
          <w:szCs w:val="32"/>
          <w:lang w:bidi="ar"/>
          <w14:textFill>
            <w14:solidFill>
              <w14:schemeClr w14:val="tx1"/>
            </w14:solidFill>
          </w14:textFill>
        </w:rPr>
        <w:t>积极打造“回家”服务品牌，开展非遗产品展示体验、亲子畅游等节假日主题文旅活动。不断做大赛事经济，常态化举办篮球赛、飞镖赛、万步有约等国家级赛事；文体活动中心争取早日投用。创新开展农民运动会、消夏晚会、送戏送电影下乡等文娱活动，搭建文旅融合平台，不断拓展“文旅+”的宽度和广度，助推侯马文旅产业兴起来、热起来、火起来！</w:t>
      </w:r>
    </w:p>
    <w:p>
      <w:pPr>
        <w:pStyle w:val="6"/>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21" w:firstLineChars="200"/>
        <w:jc w:val="both"/>
        <w:textAlignment w:val="auto"/>
        <w:rPr>
          <w:rFonts w:ascii="楷体_GB2312" w:hAnsi="楷体_GB2312" w:eastAsia="楷体_GB2312" w:cs="楷体_GB2312"/>
          <w:b/>
          <w:bCs/>
          <w:color w:val="000000" w:themeColor="text1"/>
          <w:spacing w:val="0"/>
          <w:kern w:val="21"/>
          <w14:textFill>
            <w14:solidFill>
              <w14:schemeClr w14:val="tx1"/>
            </w14:solidFill>
          </w14:textFill>
        </w:rPr>
      </w:pPr>
      <w:r>
        <w:rPr>
          <w:rFonts w:hint="eastAsia" w:ascii="楷体_GB2312" w:hAnsi="楷体_GB2312" w:eastAsia="楷体_GB2312" w:cs="楷体_GB2312"/>
          <w:b/>
          <w:bCs/>
          <w:color w:val="000000" w:themeColor="text1"/>
          <w:spacing w:val="0"/>
          <w:kern w:val="21"/>
          <w14:textFill>
            <w14:solidFill>
              <w14:schemeClr w14:val="tx1"/>
            </w14:solidFill>
          </w14:textFill>
        </w:rPr>
        <w:t>（八）改善生态环境，更严要求提升治理成效</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30" w:lineRule="exact"/>
        <w:ind w:left="0" w:leftChars="0" w:right="0" w:rightChars="0" w:firstLine="640" w:firstLineChars="200"/>
        <w:jc w:val="both"/>
        <w:textAlignment w:val="auto"/>
        <w:rPr>
          <w:rFonts w:ascii="仿宋_GB2312" w:hAnsi="等线" w:eastAsia="仿宋_GB2312" w:cs="Times New Roman"/>
          <w:b/>
          <w:bCs/>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bCs/>
          <w:snapToGrid w:val="0"/>
          <w:color w:val="000000" w:themeColor="text1"/>
          <w:spacing w:val="0"/>
          <w:kern w:val="21"/>
          <w:sz w:val="32"/>
          <w:szCs w:val="32"/>
          <w14:textFill>
            <w14:solidFill>
              <w14:schemeClr w14:val="tx1"/>
            </w14:solidFill>
          </w14:textFill>
        </w:rPr>
        <w:t>良好生态环境是民之所愿，民之所盼。</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我们将始终保持生态环境保护的战略定力，坚决打好污染防治攻坚战。</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1" w:firstLineChars="200"/>
        <w:jc w:val="both"/>
        <w:textAlignment w:val="auto"/>
        <w:rPr>
          <w:rFonts w:ascii="仿宋_GB2312" w:hAnsi="等线" w:eastAsia="仿宋_GB2312" w:cs="Times New Roman"/>
          <w:color w:val="000000" w:themeColor="text1"/>
          <w:spacing w:val="0"/>
          <w:kern w:val="21"/>
          <w:sz w:val="32"/>
          <w:szCs w:val="32"/>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一是坚持强力治水。</w:t>
      </w:r>
      <w:r>
        <w:rPr>
          <w:rFonts w:hint="eastAsia" w:ascii="仿宋_GB2312" w:hAnsi="等线" w:eastAsia="仿宋_GB2312" w:cs="Times New Roman"/>
          <w:color w:val="000000" w:themeColor="text1"/>
          <w:spacing w:val="0"/>
          <w:kern w:val="21"/>
          <w:sz w:val="32"/>
          <w:szCs w:val="32"/>
          <w14:textFill>
            <w14:solidFill>
              <w14:schemeClr w14:val="tx1"/>
            </w14:solidFill>
          </w14:textFill>
        </w:rPr>
        <w:t>作为“一泓清水入黄河”</w:t>
      </w:r>
      <w:r>
        <w:rPr>
          <w:rFonts w:ascii="仿宋_GB2312" w:hAnsi="等线" w:eastAsia="仿宋_GB2312" w:cs="Times New Roman"/>
          <w:color w:val="000000" w:themeColor="text1"/>
          <w:spacing w:val="0"/>
          <w:kern w:val="21"/>
          <w:sz w:val="32"/>
          <w:szCs w:val="32"/>
          <w14:textFill>
            <w14:solidFill>
              <w14:schemeClr w14:val="tx1"/>
            </w14:solidFill>
          </w14:textFill>
        </w:rPr>
        <w:t>誓师大会及工程开工仪式</w:t>
      </w:r>
      <w:r>
        <w:rPr>
          <w:rFonts w:hint="eastAsia" w:ascii="仿宋_GB2312" w:hAnsi="等线" w:eastAsia="仿宋_GB2312" w:cs="Times New Roman"/>
          <w:color w:val="000000" w:themeColor="text1"/>
          <w:spacing w:val="0"/>
          <w:kern w:val="21"/>
          <w:sz w:val="32"/>
          <w:szCs w:val="32"/>
          <w14:textFill>
            <w14:solidFill>
              <w14:schemeClr w14:val="tx1"/>
            </w14:solidFill>
          </w14:textFill>
        </w:rPr>
        <w:t>的举办地，全市党员干部将进一步激发强烈的责任感和使命感，全力确保省定十大工程早日竣工投用。汾河侯马段综合治理工程，4月底前基本完工；浍河生态修复项目，5月底前主体工程基本完工；政通污水处理厂尾水人工湿地水质改善（一期工程），6月底前完工；农村水环境治理项目，年底前基本完工。同时，全面落实“河长制”，常态化开展“清四乱”，严格入河排污口监管，汾河上平望、浍河小韩村两个国考断面水质稳定达地表水Ⅲ类标准。</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1" w:firstLineChars="200"/>
        <w:jc w:val="both"/>
        <w:textAlignment w:val="auto"/>
        <w:rPr>
          <w:rFonts w:ascii="仿宋_GB2312" w:hAnsi="仿宋_GB2312" w:eastAsia="仿宋_GB2312" w:cs="仿宋_GB2312"/>
          <w:color w:val="000000" w:themeColor="text1"/>
          <w:spacing w:val="0"/>
          <w:kern w:val="21"/>
          <w:sz w:val="32"/>
          <w:szCs w:val="32"/>
          <w:shd w:val="clear" w:color="auto" w:fill="FFFFFF"/>
          <w:lang w:bidi="ar"/>
          <w14:textFill>
            <w14:solidFill>
              <w14:schemeClr w14:val="tx1"/>
            </w14:solidFill>
          </w14:textFill>
        </w:rPr>
      </w:pPr>
      <w:r>
        <w:rPr>
          <w:rFonts w:hint="eastAsia" w:ascii="仿宋_GB2312" w:hAnsi="等线" w:eastAsia="仿宋_GB2312" w:cs="Times New Roman"/>
          <w:b/>
          <w:bCs/>
          <w:color w:val="000000" w:themeColor="text1"/>
          <w:spacing w:val="0"/>
          <w:kern w:val="21"/>
          <w:sz w:val="32"/>
          <w:szCs w:val="32"/>
          <w14:textFill>
            <w14:solidFill>
              <w14:schemeClr w14:val="tx1"/>
            </w14:solidFill>
          </w14:textFill>
        </w:rPr>
        <w:t>二是坚持系统治理。</w:t>
      </w:r>
      <w:r>
        <w:rPr>
          <w:rFonts w:hint="eastAsia" w:ascii="仿宋_GB2312" w:hAnsi="等线" w:eastAsia="仿宋_GB2312" w:cs="Times New Roman"/>
          <w:color w:val="000000" w:themeColor="text1"/>
          <w:spacing w:val="0"/>
          <w:kern w:val="21"/>
          <w:sz w:val="32"/>
          <w:szCs w:val="32"/>
          <w14:textFill>
            <w14:solidFill>
              <w14:schemeClr w14:val="tx1"/>
            </w14:solidFill>
          </w14:textFill>
        </w:rPr>
        <w:t>锚定全年空气质量综合指数退出临汾市后三位目标，抓实工业企业秋冬季错峰生产管控，推动企业“创A退D”；强化扬尘源管控，加大施工工地监管、“五堆”管控力度；强化面源管控，落细禁止露天焚烧和“三清零”等管控措施；强化移动源管控，抓实绿色运输示范区管控和渣土车、非道路移动机械巡查监管。强化土壤固废治理，</w:t>
      </w:r>
      <w:r>
        <w:rPr>
          <w:rFonts w:hint="eastAsia" w:ascii="仿宋_GB2312" w:hAnsi="仿宋_GB2312" w:eastAsia="仿宋_GB2312" w:cs="仿宋_GB2312"/>
          <w:color w:val="000000" w:themeColor="text1"/>
          <w:spacing w:val="0"/>
          <w:kern w:val="21"/>
          <w:sz w:val="32"/>
          <w:szCs w:val="32"/>
          <w:shd w:val="clear" w:color="auto" w:fill="FFFFFF"/>
          <w:lang w:bidi="ar"/>
          <w14:textFill>
            <w14:solidFill>
              <w14:schemeClr w14:val="tx1"/>
            </w14:solidFill>
          </w14:textFill>
        </w:rPr>
        <w:t>确保土壤环境安全稳定。同时，加强中央、省生态环保督察问题整改。</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570" w:lineRule="exact"/>
        <w:ind w:left="0" w:leftChars="0" w:right="0" w:rightChars="0" w:firstLine="641" w:firstLineChars="200"/>
        <w:jc w:val="both"/>
        <w:textAlignment w:val="auto"/>
        <w:rPr>
          <w:rFonts w:ascii="仿宋_GB2312" w:hAnsi="仿宋_GB2312" w:eastAsia="仿宋_GB2312" w:cs="仿宋_GB2312"/>
          <w:color w:val="000000" w:themeColor="text1"/>
          <w:spacing w:val="0"/>
          <w:kern w:val="21"/>
          <w:sz w:val="32"/>
          <w:szCs w:val="32"/>
          <w:shd w:val="clear" w:color="auto" w:fill="FFFFFF"/>
          <w:lang w:bidi="ar"/>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shd w:val="clear" w:color="auto" w:fill="FFFFFF"/>
          <w:lang w:bidi="ar"/>
          <w14:textFill>
            <w14:solidFill>
              <w14:schemeClr w14:val="tx1"/>
            </w14:solidFill>
          </w14:textFill>
        </w:rPr>
        <w:t>三是坚持低碳发展。</w:t>
      </w:r>
      <w:r>
        <w:rPr>
          <w:rFonts w:hint="eastAsia" w:ascii="仿宋_GB2312" w:hAnsi="仿宋_GB2312" w:eastAsia="仿宋_GB2312" w:cs="仿宋_GB2312"/>
          <w:color w:val="000000" w:themeColor="text1"/>
          <w:spacing w:val="0"/>
          <w:kern w:val="21"/>
          <w:sz w:val="32"/>
          <w:szCs w:val="32"/>
          <w:shd w:val="clear" w:color="auto" w:fill="FFFFFF"/>
          <w:lang w:bidi="ar"/>
          <w14:textFill>
            <w14:solidFill>
              <w14:schemeClr w14:val="tx1"/>
            </w14:solidFill>
          </w14:textFill>
        </w:rPr>
        <w:t>强化降碳、减污、扩绿、增长协同推进。积极有序落实碳达峰山西行动，扎实推进重点行业能耗双控工作。积极培育绿色能源、资源循环利用等绿色产业，加快推进紫金山抽水蓄能项目前期工作。全面落实“林长制”要求，推动国土绿化高质量发展。积极统筹有机废弃物处理，推行垃圾分类和减量化、资源化。加快推进益通储罐扩容项目建设；废旧轮胎综合利用项目，6月竣工投用；餐厨废弃物资源化利用和无害化处理项目，年底竣工投入运营。</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仿宋_GB2312" w:hAnsi="仿宋_GB2312" w:eastAsia="仿宋_GB2312" w:cs="仿宋_GB2312"/>
          <w:color w:val="000000" w:themeColor="text1"/>
          <w:spacing w:val="0"/>
          <w:kern w:val="21"/>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shd w:val="clear" w:color="auto" w:fill="FFFFFF"/>
          <w:lang w:bidi="ar"/>
          <w14:textFill>
            <w14:solidFill>
              <w14:schemeClr w14:val="tx1"/>
            </w14:solidFill>
          </w14:textFill>
        </w:rPr>
        <w:t>各位代表！环保攻坚，势在必行。我们将牢固树立“两山”理念，以铁的担当尽责、铁的手腕治污、铁的办法治本，全方位、立体化推进生态环境治理，努力建设天蓝地绿、水碧气清的美丽侯马！</w:t>
      </w:r>
    </w:p>
    <w:p>
      <w:pPr>
        <w:pStyle w:val="6"/>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21" w:firstLineChars="200"/>
        <w:jc w:val="both"/>
        <w:rPr>
          <w:rFonts w:ascii="楷体_GB2312" w:hAnsi="楷体_GB2312" w:eastAsia="楷体_GB2312" w:cs="楷体_GB2312"/>
          <w:b/>
          <w:bCs/>
          <w:color w:val="000000" w:themeColor="text1"/>
          <w:spacing w:val="0"/>
          <w:kern w:val="21"/>
          <w14:textFill>
            <w14:solidFill>
              <w14:schemeClr w14:val="tx1"/>
            </w14:solidFill>
          </w14:textFill>
        </w:rPr>
      </w:pPr>
      <w:r>
        <w:rPr>
          <w:rFonts w:hint="eastAsia" w:ascii="楷体_GB2312" w:hAnsi="楷体_GB2312" w:eastAsia="楷体_GB2312" w:cs="楷体_GB2312"/>
          <w:b/>
          <w:bCs/>
          <w:color w:val="000000" w:themeColor="text1"/>
          <w:spacing w:val="0"/>
          <w:kern w:val="21"/>
          <w14:textFill>
            <w14:solidFill>
              <w14:schemeClr w14:val="tx1"/>
            </w14:solidFill>
          </w14:textFill>
        </w:rPr>
        <w:t>（九）对标群众期盼，更加用心增进民生福祉</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民之所望，政之所向。我们将始终把人民群众的向往作为出发点和落脚点，聚焦群众关切，加大民生保障，办好民生实事，把高质量发展的优秀成果持续转化为人民群众的幸福生活。</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14:textFill>
            <w14:solidFill>
              <w14:schemeClr w14:val="tx1"/>
            </w14:solidFill>
          </w14:textFill>
        </w:rPr>
        <w:t>一是进一步推动就业服务提标。</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坚持就业优先政策，促进高校毕业生、农民工、脱贫户监测户劳动力、就业困难人员、退役军人等重点群体稳定就业，全年</w:t>
      </w:r>
      <w:r>
        <w:rPr>
          <w:rFonts w:ascii="仿宋_GB2312" w:hAnsi="仿宋_GB2312" w:eastAsia="仿宋_GB2312" w:cs="仿宋_GB2312"/>
          <w:color w:val="000000" w:themeColor="text1"/>
          <w:spacing w:val="0"/>
          <w:kern w:val="21"/>
          <w:sz w:val="32"/>
          <w:szCs w:val="32"/>
          <w14:textFill>
            <w14:solidFill>
              <w14:schemeClr w14:val="tx1"/>
            </w14:solidFill>
          </w14:textFill>
        </w:rPr>
        <w:t>城镇新增就业6000人</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。积极创建就业品牌，依托我市装备制造、电商等特色产业，优化“零工市场”配套服务，培育特色劳务品牌。开展根治欠薪“冬病夏治”行动，解决农民工欠薪问题，保障群众劳动权益。持续完善就业</w:t>
      </w:r>
      <w:r>
        <w:rPr>
          <w:rFonts w:hint="eastAsia" w:ascii="仿宋_GB2312" w:hAnsi="仿宋_GB2312" w:eastAsia="仿宋_GB2312" w:cs="仿宋_GB2312"/>
          <w:color w:val="000000" w:themeColor="text1"/>
          <w:spacing w:val="-6"/>
          <w:kern w:val="21"/>
          <w:sz w:val="32"/>
          <w:szCs w:val="32"/>
          <w14:textFill>
            <w14:solidFill>
              <w14:schemeClr w14:val="tx1"/>
            </w14:solidFill>
          </w14:textFill>
        </w:rPr>
        <w:t>创业政策，吸引集聚青年人才、高学历人才，提升城市综合竞争力。</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b/>
          <w:bCs/>
          <w:color w:val="000000" w:themeColor="text1"/>
          <w:spacing w:val="0"/>
          <w:kern w:val="21"/>
          <w:sz w:val="32"/>
          <w:szCs w:val="32"/>
          <w14:textFill>
            <w14:solidFill>
              <w14:schemeClr w14:val="tx1"/>
            </w14:solidFill>
          </w14:textFill>
        </w:rPr>
        <w:t>二是进一步推动教育服务提标。</w:t>
      </w:r>
      <w:r>
        <w:rPr>
          <w:rFonts w:hint="eastAsia" w:ascii="华文新魏" w:hAnsi="华文新魏" w:eastAsia="华文新魏" w:cs="华文新魏"/>
          <w:color w:val="000000" w:themeColor="text1"/>
          <w:spacing w:val="0"/>
          <w:kern w:val="21"/>
          <w:sz w:val="32"/>
          <w:szCs w:val="32"/>
          <w14:textFill>
            <w14:solidFill>
              <w14:schemeClr w14:val="tx1"/>
            </w14:solidFill>
          </w14:textFill>
        </w:rPr>
        <w:t>学前教育普惠化，</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适龄儿童毛入园率达</w:t>
      </w:r>
      <w:r>
        <w:rPr>
          <w:rFonts w:ascii="仿宋_GB2312" w:hAnsi="仿宋_GB2312" w:eastAsia="仿宋_GB2312" w:cs="仿宋_GB2312"/>
          <w:color w:val="000000" w:themeColor="text1"/>
          <w:spacing w:val="0"/>
          <w:kern w:val="21"/>
          <w:sz w:val="32"/>
          <w:szCs w:val="32"/>
          <w14:textFill>
            <w14:solidFill>
              <w14:schemeClr w14:val="tx1"/>
            </w14:solidFill>
          </w14:textFill>
        </w:rPr>
        <w:t>97%以上；</w:t>
      </w:r>
      <w:r>
        <w:rPr>
          <w:rFonts w:hint="eastAsia" w:ascii="华文新魏" w:hAnsi="华文新魏" w:eastAsia="华文新魏" w:cs="华文新魏"/>
          <w:color w:val="000000" w:themeColor="text1"/>
          <w:spacing w:val="0"/>
          <w:kern w:val="21"/>
          <w:sz w:val="32"/>
          <w:szCs w:val="32"/>
          <w14:textFill>
            <w14:solidFill>
              <w14:schemeClr w14:val="tx1"/>
            </w14:solidFill>
          </w14:textFill>
        </w:rPr>
        <w:t>义务教育均衡化，</w:t>
      </w:r>
      <w:r>
        <w:rPr>
          <w:rFonts w:ascii="仿宋_GB2312" w:hAnsi="仿宋_GB2312" w:eastAsia="仿宋_GB2312" w:cs="仿宋_GB2312"/>
          <w:color w:val="000000" w:themeColor="text1"/>
          <w:spacing w:val="0"/>
          <w:kern w:val="21"/>
          <w:sz w:val="32"/>
          <w:szCs w:val="32"/>
          <w14:textFill>
            <w14:solidFill>
              <w14:schemeClr w14:val="tx1"/>
            </w14:solidFill>
          </w14:textFill>
        </w:rPr>
        <w:t>全面开展城乡学校结对帮扶，</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均衡配置城乡教育资源，</w:t>
      </w:r>
      <w:r>
        <w:rPr>
          <w:rFonts w:ascii="仿宋_GB2312" w:hAnsi="仿宋_GB2312" w:eastAsia="仿宋_GB2312" w:cs="仿宋_GB2312"/>
          <w:color w:val="000000" w:themeColor="text1"/>
          <w:spacing w:val="0"/>
          <w:kern w:val="21"/>
          <w:sz w:val="32"/>
          <w:szCs w:val="32"/>
          <w14:textFill>
            <w14:solidFill>
              <w14:schemeClr w14:val="tx1"/>
            </w14:solidFill>
          </w14:textFill>
        </w:rPr>
        <w:t>加快城乡教育一体化发展；</w:t>
      </w:r>
      <w:r>
        <w:rPr>
          <w:rFonts w:hint="eastAsia" w:ascii="华文新魏" w:hAnsi="华文新魏" w:eastAsia="华文新魏" w:cs="华文新魏"/>
          <w:color w:val="000000" w:themeColor="text1"/>
          <w:spacing w:val="0"/>
          <w:kern w:val="21"/>
          <w:sz w:val="32"/>
          <w:szCs w:val="32"/>
          <w14:textFill>
            <w14:solidFill>
              <w14:schemeClr w14:val="tx1"/>
            </w14:solidFill>
          </w14:textFill>
        </w:rPr>
        <w:t>高中</w:t>
      </w:r>
      <w:r>
        <w:rPr>
          <w:rFonts w:hint="eastAsia" w:ascii="华文新魏" w:hAnsi="华文新魏" w:eastAsia="华文新魏" w:cs="华文新魏"/>
          <w:color w:val="000000" w:themeColor="text1"/>
          <w:spacing w:val="6"/>
          <w:kern w:val="21"/>
          <w:sz w:val="32"/>
          <w:szCs w:val="32"/>
          <w14:textFill>
            <w14:solidFill>
              <w14:schemeClr w14:val="tx1"/>
            </w14:solidFill>
          </w14:textFill>
        </w:rPr>
        <w:t>教育优质化，</w:t>
      </w:r>
      <w:r>
        <w:rPr>
          <w:rFonts w:ascii="仿宋_GB2312" w:hAnsi="仿宋_GB2312" w:eastAsia="仿宋_GB2312" w:cs="仿宋_GB2312"/>
          <w:color w:val="000000" w:themeColor="text1"/>
          <w:spacing w:val="6"/>
          <w:kern w:val="21"/>
          <w:sz w:val="32"/>
          <w:szCs w:val="32"/>
          <w14:textFill>
            <w14:solidFill>
              <w14:schemeClr w14:val="tx1"/>
            </w14:solidFill>
          </w14:textFill>
        </w:rPr>
        <w:t>全年高考二本</w:t>
      </w:r>
      <w:r>
        <w:rPr>
          <w:rFonts w:hint="eastAsia" w:ascii="仿宋_GB2312" w:hAnsi="仿宋_GB2312" w:eastAsia="仿宋_GB2312" w:cs="仿宋_GB2312"/>
          <w:color w:val="000000" w:themeColor="text1"/>
          <w:spacing w:val="6"/>
          <w:kern w:val="21"/>
          <w:sz w:val="32"/>
          <w:szCs w:val="32"/>
          <w14:textFill>
            <w14:solidFill>
              <w14:schemeClr w14:val="tx1"/>
            </w14:solidFill>
          </w14:textFill>
        </w:rPr>
        <w:t>（B）</w:t>
      </w:r>
      <w:r>
        <w:rPr>
          <w:rFonts w:ascii="仿宋_GB2312" w:hAnsi="仿宋_GB2312" w:eastAsia="仿宋_GB2312" w:cs="仿宋_GB2312"/>
          <w:color w:val="000000" w:themeColor="text1"/>
          <w:spacing w:val="6"/>
          <w:kern w:val="21"/>
          <w:sz w:val="32"/>
          <w:szCs w:val="32"/>
          <w14:textFill>
            <w14:solidFill>
              <w14:schemeClr w14:val="tx1"/>
            </w14:solidFill>
          </w14:textFill>
        </w:rPr>
        <w:t>达线率提升2个百分点，600分以上人数突破10人；</w:t>
      </w:r>
      <w:r>
        <w:rPr>
          <w:rFonts w:hint="eastAsia" w:ascii="华文新魏" w:hAnsi="华文新魏" w:eastAsia="华文新魏" w:cs="华文新魏"/>
          <w:color w:val="000000" w:themeColor="text1"/>
          <w:spacing w:val="6"/>
          <w:kern w:val="21"/>
          <w:sz w:val="32"/>
          <w:szCs w:val="32"/>
          <w14:textFill>
            <w14:solidFill>
              <w14:schemeClr w14:val="tx1"/>
            </w14:solidFill>
          </w14:textFill>
        </w:rPr>
        <w:t>职业教育特色化，</w:t>
      </w:r>
      <w:r>
        <w:rPr>
          <w:rFonts w:ascii="仿宋_GB2312" w:hAnsi="仿宋_GB2312" w:eastAsia="仿宋_GB2312" w:cs="仿宋_GB2312"/>
          <w:color w:val="000000" w:themeColor="text1"/>
          <w:spacing w:val="6"/>
          <w:kern w:val="21"/>
          <w:sz w:val="32"/>
          <w:szCs w:val="32"/>
          <w14:textFill>
            <w14:solidFill>
              <w14:schemeClr w14:val="tx1"/>
            </w14:solidFill>
          </w14:textFill>
        </w:rPr>
        <w:t>深化产教融合、校</w:t>
      </w:r>
      <w:r>
        <w:rPr>
          <w:rFonts w:ascii="仿宋_GB2312" w:hAnsi="仿宋_GB2312" w:eastAsia="仿宋_GB2312" w:cs="仿宋_GB2312"/>
          <w:color w:val="000000" w:themeColor="text1"/>
          <w:spacing w:val="11"/>
          <w:kern w:val="21"/>
          <w:sz w:val="32"/>
          <w:szCs w:val="32"/>
          <w14:textFill>
            <w14:solidFill>
              <w14:schemeClr w14:val="tx1"/>
            </w14:solidFill>
          </w14:textFill>
        </w:rPr>
        <w:t>企合作，办好2-3个特色骨干专业</w:t>
      </w:r>
      <w:r>
        <w:rPr>
          <w:rFonts w:hint="eastAsia" w:ascii="仿宋_GB2312" w:hAnsi="仿宋_GB2312" w:eastAsia="仿宋_GB2312" w:cs="仿宋_GB2312"/>
          <w:color w:val="000000" w:themeColor="text1"/>
          <w:spacing w:val="11"/>
          <w:kern w:val="21"/>
          <w:sz w:val="32"/>
          <w:szCs w:val="32"/>
          <w14:textFill>
            <w14:solidFill>
              <w14:schemeClr w14:val="tx1"/>
            </w14:solidFill>
          </w14:textFill>
        </w:rPr>
        <w:t>；</w:t>
      </w:r>
      <w:r>
        <w:rPr>
          <w:rFonts w:hint="eastAsia" w:ascii="华文新魏" w:hAnsi="华文新魏" w:eastAsia="华文新魏" w:cs="华文新魏"/>
          <w:color w:val="000000" w:themeColor="text1"/>
          <w:spacing w:val="11"/>
          <w:kern w:val="21"/>
          <w:sz w:val="32"/>
          <w:szCs w:val="32"/>
          <w14:textFill>
            <w14:solidFill>
              <w14:schemeClr w14:val="tx1"/>
            </w14:solidFill>
          </w14:textFill>
        </w:rPr>
        <w:t>特殊教育社会化，</w:t>
      </w:r>
      <w:r>
        <w:rPr>
          <w:rFonts w:hint="eastAsia" w:ascii="仿宋_GB2312" w:hAnsi="仿宋_GB2312" w:eastAsia="仿宋_GB2312" w:cs="仿宋_GB2312"/>
          <w:color w:val="000000" w:themeColor="text1"/>
          <w:spacing w:val="11"/>
          <w:kern w:val="21"/>
          <w:sz w:val="32"/>
          <w:szCs w:val="32"/>
          <w14:textFill>
            <w14:solidFill>
              <w14:schemeClr w14:val="tx1"/>
            </w14:solidFill>
          </w14:textFill>
        </w:rPr>
        <w:t>突出</w:t>
      </w:r>
      <w:r>
        <w:rPr>
          <w:rFonts w:ascii="仿宋_GB2312" w:hAnsi="仿宋_GB2312" w:eastAsia="仿宋_GB2312" w:cs="仿宋_GB2312"/>
          <w:color w:val="000000" w:themeColor="text1"/>
          <w:spacing w:val="11"/>
          <w:kern w:val="21"/>
          <w:sz w:val="32"/>
          <w:szCs w:val="32"/>
          <w14:textFill>
            <w14:solidFill>
              <w14:schemeClr w14:val="tx1"/>
            </w14:solidFill>
          </w14:textFill>
        </w:rPr>
        <w:t>人</w:t>
      </w:r>
      <w:r>
        <w:rPr>
          <w:rFonts w:ascii="仿宋_GB2312" w:hAnsi="仿宋_GB2312" w:eastAsia="仿宋_GB2312" w:cs="仿宋_GB2312"/>
          <w:color w:val="000000" w:themeColor="text1"/>
          <w:spacing w:val="6"/>
          <w:kern w:val="21"/>
          <w:sz w:val="32"/>
          <w:szCs w:val="32"/>
          <w14:textFill>
            <w14:solidFill>
              <w14:schemeClr w14:val="tx1"/>
            </w14:solidFill>
          </w14:textFill>
        </w:rPr>
        <w:t>文情</w:t>
      </w:r>
      <w:r>
        <w:rPr>
          <w:rFonts w:ascii="仿宋_GB2312" w:hAnsi="仿宋_GB2312" w:eastAsia="仿宋_GB2312" w:cs="仿宋_GB2312"/>
          <w:color w:val="000000" w:themeColor="text1"/>
          <w:spacing w:val="0"/>
          <w:kern w:val="21"/>
          <w:sz w:val="32"/>
          <w:szCs w:val="32"/>
          <w14:textFill>
            <w14:solidFill>
              <w14:schemeClr w14:val="tx1"/>
            </w14:solidFill>
          </w14:textFill>
        </w:rPr>
        <w:t>怀和人文关怀</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，为残疾孩子融入社会创造条件。新田·育德幼儿园、东城小学、新二中8月31日前竣工投用、开始招生；公办综合托育服务中心7月份投用。</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ascii="仿宋_GB2312" w:hAnsi="仿宋_GB2312" w:eastAsia="仿宋_GB2312" w:cs="仿宋_GB2312"/>
          <w:b/>
          <w:bCs/>
          <w:color w:val="000000" w:themeColor="text1"/>
          <w:spacing w:val="0"/>
          <w:kern w:val="21"/>
          <w:sz w:val="32"/>
          <w:szCs w:val="32"/>
          <w14:textFill>
            <w14:solidFill>
              <w14:schemeClr w14:val="tx1"/>
            </w14:solidFill>
          </w14:textFill>
        </w:rPr>
        <w:t>三</w:t>
      </w:r>
      <w:r>
        <w:rPr>
          <w:rFonts w:hint="eastAsia" w:ascii="仿宋_GB2312" w:hAnsi="仿宋_GB2312" w:eastAsia="仿宋_GB2312" w:cs="仿宋_GB2312"/>
          <w:b/>
          <w:bCs/>
          <w:color w:val="000000" w:themeColor="text1"/>
          <w:spacing w:val="0"/>
          <w:kern w:val="21"/>
          <w:sz w:val="32"/>
          <w:szCs w:val="32"/>
          <w14:textFill>
            <w14:solidFill>
              <w14:schemeClr w14:val="tx1"/>
            </w14:solidFill>
          </w14:textFill>
        </w:rPr>
        <w:t>是</w:t>
      </w:r>
      <w:r>
        <w:rPr>
          <w:rFonts w:ascii="仿宋_GB2312" w:hAnsi="仿宋_GB2312" w:eastAsia="仿宋_GB2312" w:cs="仿宋_GB2312"/>
          <w:b/>
          <w:bCs/>
          <w:color w:val="000000" w:themeColor="text1"/>
          <w:spacing w:val="0"/>
          <w:kern w:val="21"/>
          <w:sz w:val="32"/>
          <w:szCs w:val="32"/>
          <w14:textFill>
            <w14:solidFill>
              <w14:schemeClr w14:val="tx1"/>
            </w14:solidFill>
          </w14:textFill>
        </w:rPr>
        <w:t>进一步推动医疗服务提标。</w:t>
      </w:r>
      <w:r>
        <w:rPr>
          <w:rFonts w:hint="eastAsia" w:ascii="华文新魏" w:hAnsi="华文新魏" w:eastAsia="华文新魏" w:cs="华文新魏"/>
          <w:color w:val="000000" w:themeColor="text1"/>
          <w:spacing w:val="0"/>
          <w:kern w:val="21"/>
          <w:sz w:val="32"/>
          <w:szCs w:val="32"/>
          <w14:textFill>
            <w14:solidFill>
              <w14:schemeClr w14:val="tx1"/>
            </w14:solidFill>
          </w14:textFill>
        </w:rPr>
        <w:t>突出服务“优”，</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加快推进医疗集团“六统一”，完善</w:t>
      </w:r>
      <w:r>
        <w:rPr>
          <w:rFonts w:ascii="仿宋_GB2312" w:hAnsi="仿宋_GB2312" w:eastAsia="仿宋_GB2312" w:cs="仿宋_GB2312"/>
          <w:color w:val="000000" w:themeColor="text1"/>
          <w:spacing w:val="0"/>
          <w:kern w:val="21"/>
          <w:sz w:val="32"/>
          <w:szCs w:val="32"/>
          <w14:textFill>
            <w14:solidFill>
              <w14:schemeClr w14:val="tx1"/>
            </w14:solidFill>
          </w14:textFill>
        </w:rPr>
        <w:t>分级诊疗体系，充分发挥</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市乡村三级医疗机构</w:t>
      </w:r>
      <w:r>
        <w:rPr>
          <w:rFonts w:ascii="仿宋_GB2312" w:hAnsi="仿宋_GB2312" w:eastAsia="仿宋_GB2312" w:cs="仿宋_GB2312"/>
          <w:color w:val="000000" w:themeColor="text1"/>
          <w:spacing w:val="0"/>
          <w:kern w:val="21"/>
          <w:sz w:val="32"/>
          <w:szCs w:val="32"/>
          <w14:textFill>
            <w14:solidFill>
              <w14:schemeClr w14:val="tx1"/>
            </w14:solidFill>
          </w14:textFill>
        </w:rPr>
        <w:t>设施设备效能，打造</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w:t>
      </w:r>
      <w:r>
        <w:rPr>
          <w:rFonts w:ascii="仿宋_GB2312" w:hAnsi="仿宋_GB2312" w:eastAsia="仿宋_GB2312" w:cs="仿宋_GB2312"/>
          <w:color w:val="000000" w:themeColor="text1"/>
          <w:spacing w:val="0"/>
          <w:kern w:val="21"/>
          <w:sz w:val="32"/>
          <w:szCs w:val="32"/>
          <w14:textFill>
            <w14:solidFill>
              <w14:schemeClr w14:val="tx1"/>
            </w14:solidFill>
          </w14:textFill>
        </w:rPr>
        <w:t>十分钟就医圈</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w:t>
      </w:r>
      <w:r>
        <w:rPr>
          <w:rFonts w:ascii="仿宋_GB2312" w:hAnsi="仿宋_GB2312" w:eastAsia="仿宋_GB2312" w:cs="仿宋_GB2312"/>
          <w:color w:val="000000" w:themeColor="text1"/>
          <w:spacing w:val="0"/>
          <w:kern w:val="21"/>
          <w:sz w:val="32"/>
          <w:szCs w:val="32"/>
          <w14:textFill>
            <w14:solidFill>
              <w14:schemeClr w14:val="tx1"/>
            </w14:solidFill>
          </w14:textFill>
        </w:rPr>
        <w:t>。</w:t>
      </w:r>
      <w:r>
        <w:rPr>
          <w:rFonts w:hint="eastAsia" w:ascii="华文新魏" w:hAnsi="华文新魏" w:eastAsia="华文新魏" w:cs="华文新魏"/>
          <w:color w:val="000000" w:themeColor="text1"/>
          <w:spacing w:val="0"/>
          <w:kern w:val="21"/>
          <w:sz w:val="32"/>
          <w:szCs w:val="32"/>
          <w14:textFill>
            <w14:solidFill>
              <w14:schemeClr w14:val="tx1"/>
            </w14:solidFill>
          </w14:textFill>
        </w:rPr>
        <w:t>突出技术“精”，</w:t>
      </w:r>
      <w:r>
        <w:rPr>
          <w:rFonts w:ascii="仿宋_GB2312" w:hAnsi="仿宋_GB2312" w:eastAsia="仿宋_GB2312" w:cs="仿宋_GB2312"/>
          <w:color w:val="000000" w:themeColor="text1"/>
          <w:spacing w:val="0"/>
          <w:kern w:val="21"/>
          <w:sz w:val="32"/>
          <w:szCs w:val="32"/>
          <w14:textFill>
            <w14:solidFill>
              <w14:schemeClr w14:val="tx1"/>
            </w14:solidFill>
          </w14:textFill>
        </w:rPr>
        <w:t>建强</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人民</w:t>
      </w:r>
      <w:r>
        <w:rPr>
          <w:rFonts w:ascii="仿宋_GB2312" w:hAnsi="仿宋_GB2312" w:eastAsia="仿宋_GB2312" w:cs="仿宋_GB2312"/>
          <w:color w:val="000000" w:themeColor="text1"/>
          <w:spacing w:val="0"/>
          <w:kern w:val="21"/>
          <w:sz w:val="32"/>
          <w:szCs w:val="32"/>
          <w14:textFill>
            <w14:solidFill>
              <w14:schemeClr w14:val="tx1"/>
            </w14:solidFill>
          </w14:textFill>
        </w:rPr>
        <w:t>医院骨科、消化内科</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、内分泌代谢科</w:t>
      </w:r>
      <w:r>
        <w:rPr>
          <w:rFonts w:ascii="仿宋_GB2312" w:hAnsi="仿宋_GB2312" w:eastAsia="仿宋_GB2312" w:cs="仿宋_GB2312"/>
          <w:color w:val="000000" w:themeColor="text1"/>
          <w:spacing w:val="0"/>
          <w:kern w:val="21"/>
          <w:sz w:val="32"/>
          <w:szCs w:val="32"/>
          <w14:textFill>
            <w14:solidFill>
              <w14:schemeClr w14:val="tx1"/>
            </w14:solidFill>
          </w14:textFill>
        </w:rPr>
        <w:t>等重点专科，</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大力推广中医院中医药适宜技术，持续挖掘五官科医院和痔瘘医院自身优势，做精专科特色。</w:t>
      </w:r>
      <w:r>
        <w:rPr>
          <w:rFonts w:hint="eastAsia" w:ascii="华文新魏" w:hAnsi="华文新魏" w:eastAsia="华文新魏" w:cs="华文新魏"/>
          <w:color w:val="000000" w:themeColor="text1"/>
          <w:spacing w:val="0"/>
          <w:kern w:val="21"/>
          <w:sz w:val="32"/>
          <w:szCs w:val="32"/>
          <w14:textFill>
            <w14:solidFill>
              <w14:schemeClr w14:val="tx1"/>
            </w14:solidFill>
          </w14:textFill>
        </w:rPr>
        <w:t>突出能力“强”，</w:t>
      </w:r>
      <w:r>
        <w:rPr>
          <w:rFonts w:ascii="仿宋_GB2312" w:hAnsi="仿宋_GB2312" w:eastAsia="仿宋_GB2312" w:cs="仿宋_GB2312"/>
          <w:color w:val="000000" w:themeColor="text1"/>
          <w:spacing w:val="0"/>
          <w:kern w:val="21"/>
          <w:sz w:val="32"/>
          <w:szCs w:val="32"/>
          <w14:textFill>
            <w14:solidFill>
              <w14:schemeClr w14:val="tx1"/>
            </w14:solidFill>
          </w14:textFill>
        </w:rPr>
        <w:t>医疗集团公共卫生服务能力提升项目6月底前完成，人民医院</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争创国家三甲医院</w:t>
      </w:r>
      <w:r>
        <w:rPr>
          <w:rFonts w:ascii="仿宋_GB2312" w:hAnsi="仿宋_GB2312" w:eastAsia="仿宋_GB2312" w:cs="仿宋_GB2312"/>
          <w:color w:val="000000" w:themeColor="text1"/>
          <w:spacing w:val="0"/>
          <w:kern w:val="21"/>
          <w:sz w:val="32"/>
          <w:szCs w:val="32"/>
          <w14:textFill>
            <w14:solidFill>
              <w14:schemeClr w14:val="tx1"/>
            </w14:solidFill>
          </w14:textFill>
        </w:rPr>
        <w:t>，中医院向三级医院迈进。</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怡之福项目养老板块6月底投入使用。</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hint="eastAsia"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各位代表！群众需要什么、我们就干什么。今年我们将全力办好16件民生实事，具体是：①为80周岁及以上老年人发放高龄津贴，对执行政府指导价的普惠托育机构进行补助。②实施城乡养老和老年助餐幸福工程，改建一个区域养老服务中心，改造20个老年日间照料中心，对80周岁及以上低保家庭老年人补贴餐费。③加强高校毕业生就业促进服务，召开20场专场招聘会。④推动就业社保服务覆盖所有行政村和社区。⑤开展个体工商户保险保障工程，为2万户稳定就业解决后顾之忧。⑥免费送戏下乡68场。⑦开展4个村供水工程维修养护。⑧实施扶残助学圆梦工程，抢救性康复救助残疾儿童，发放基本辅助器具适配补贴。⑨完成200户特殊困难老年人家庭适老化改造。⑩实施既有住宅自愿加装电梯。⑪建设7条农村产业路，助力乡村全面振兴。⑫新增新能源公交车和共享电动车，便捷城乡群众出行。⑬投入300万元医疗资金，实施柔性人才引进计划，充实人民医院专家力量。⑭住宅小区新建电动自行车集中充电场地15000平米以上，并配备充电桩。⑮实施农村污水综合治理工程，实现全市农村生活污水治理全覆盖。⑯加快“书香侯马”建设，设立10个书吧，68个农家书屋实现数字化创新工程全域平台应用。</w:t>
      </w:r>
    </w:p>
    <w:p>
      <w:pPr>
        <w:pStyle w:val="6"/>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21" w:firstLineChars="200"/>
        <w:jc w:val="both"/>
        <w:rPr>
          <w:rFonts w:ascii="楷体_GB2312" w:hAnsi="楷体_GB2312" w:eastAsia="楷体_GB2312" w:cs="楷体_GB2312"/>
          <w:b/>
          <w:bCs/>
          <w:color w:val="000000" w:themeColor="text1"/>
          <w:spacing w:val="0"/>
          <w:kern w:val="21"/>
          <w14:textFill>
            <w14:solidFill>
              <w14:schemeClr w14:val="tx1"/>
            </w14:solidFill>
          </w14:textFill>
        </w:rPr>
      </w:pPr>
      <w:r>
        <w:rPr>
          <w:rFonts w:hint="eastAsia" w:ascii="楷体_GB2312" w:hAnsi="楷体_GB2312" w:eastAsia="楷体_GB2312" w:cs="楷体_GB2312"/>
          <w:b/>
          <w:bCs/>
          <w:color w:val="000000" w:themeColor="text1"/>
          <w:spacing w:val="0"/>
          <w:kern w:val="21"/>
          <w14:textFill>
            <w14:solidFill>
              <w14:schemeClr w14:val="tx1"/>
            </w14:solidFill>
          </w14:textFill>
        </w:rPr>
        <w:t>（十）守牢底线红线，更强措施确保和谐稳定</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仿宋_GB2312" w:hAnsi="黑体" w:eastAsia="仿宋_GB2312" w:cs="Times New Roman"/>
          <w:b/>
          <w:bCs/>
          <w:color w:val="000000" w:themeColor="text1"/>
          <w:spacing w:val="0"/>
          <w:kern w:val="21"/>
          <w:sz w:val="32"/>
          <w:szCs w:val="32"/>
          <w14:textFill>
            <w14:solidFill>
              <w14:schemeClr w14:val="tx1"/>
            </w14:solidFill>
          </w14:textFill>
        </w:rPr>
      </w:pP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我们将牢固树立总体国家安全观，增强忧患意识，推动高质</w:t>
      </w:r>
      <w:r>
        <w:rPr>
          <w:rFonts w:hint="eastAsia" w:ascii="仿宋_GB2312" w:hAnsi="仿宋_GB2312" w:eastAsia="仿宋_GB2312" w:cs="仿宋_GB2312"/>
          <w:color w:val="000000" w:themeColor="text1"/>
          <w:spacing w:val="6"/>
          <w:kern w:val="21"/>
          <w:sz w:val="32"/>
          <w:szCs w:val="32"/>
          <w14:textFill>
            <w14:solidFill>
              <w14:schemeClr w14:val="tx1"/>
            </w14:solidFill>
          </w14:textFill>
        </w:rPr>
        <w:t>量发展和高水平安全良性互动，不断构建社会持久稳定的良好局面。</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黑体" w:eastAsia="仿宋_GB2312" w:cs="Times New Roman"/>
          <w:color w:val="000000" w:themeColor="text1"/>
          <w:spacing w:val="0"/>
          <w:kern w:val="21"/>
          <w:sz w:val="32"/>
          <w:szCs w:val="32"/>
          <w14:textFill>
            <w14:solidFill>
              <w14:schemeClr w14:val="tx1"/>
            </w14:solidFill>
          </w14:textFill>
        </w:rPr>
      </w:pPr>
      <w:r>
        <w:rPr>
          <w:rFonts w:hint="eastAsia" w:ascii="仿宋_GB2312" w:hAnsi="黑体" w:eastAsia="仿宋_GB2312" w:cs="Times New Roman"/>
          <w:b/>
          <w:bCs/>
          <w:color w:val="000000" w:themeColor="text1"/>
          <w:spacing w:val="0"/>
          <w:kern w:val="21"/>
          <w:sz w:val="32"/>
          <w:szCs w:val="32"/>
          <w14:textFill>
            <w14:solidFill>
              <w14:schemeClr w14:val="tx1"/>
            </w14:solidFill>
          </w14:textFill>
        </w:rPr>
        <w:t>一是始终绷紧安全生产之弦。</w:t>
      </w:r>
      <w:r>
        <w:rPr>
          <w:rFonts w:hint="eastAsia" w:ascii="仿宋_GB2312" w:hAnsi="黑体" w:eastAsia="仿宋_GB2312" w:cs="Times New Roman"/>
          <w:color w:val="000000" w:themeColor="text1"/>
          <w:spacing w:val="0"/>
          <w:kern w:val="21"/>
          <w:sz w:val="32"/>
          <w:szCs w:val="32"/>
          <w14:textFill>
            <w14:solidFill>
              <w14:schemeClr w14:val="tx1"/>
            </w14:solidFill>
          </w14:textFill>
        </w:rPr>
        <w:t>扎实推进安全生产治本攻坚三年行动、消防除患攻坚大整治行动，以“一图一账四清单”为抓手，突出抓好道路交通、建筑施工、自建房、危化品、城镇燃气、消防等重点行业领域安全风险隐患排查整治，坚决防止较大事故发生。全力提高防灾减灾救灾能力，加强应急救援体系建设，进一步修订完善地质灾害、森林防火、防震减灾、防汛抗旱等应急预案，科学有效应对处置各类事故灾害。持续提升基层应急管理能力，统筹加强安全生产源头管控、协同治理，提高本质安全水平，全力维护人民群众生命财产安全。</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黑体" w:eastAsia="仿宋_GB2312" w:cs="Times New Roman"/>
          <w:b/>
          <w:bCs/>
          <w:color w:val="000000" w:themeColor="text1"/>
          <w:spacing w:val="0"/>
          <w:kern w:val="21"/>
          <w:sz w:val="32"/>
          <w:szCs w:val="32"/>
          <w14:textFill>
            <w14:solidFill>
              <w14:schemeClr w14:val="tx1"/>
            </w14:solidFill>
          </w14:textFill>
        </w:rPr>
      </w:pPr>
      <w:r>
        <w:rPr>
          <w:rFonts w:hint="eastAsia" w:ascii="仿宋_GB2312" w:hAnsi="黑体" w:eastAsia="仿宋_GB2312" w:cs="Times New Roman"/>
          <w:b/>
          <w:bCs/>
          <w:color w:val="000000" w:themeColor="text1"/>
          <w:spacing w:val="0"/>
          <w:kern w:val="21"/>
          <w:sz w:val="32"/>
          <w:szCs w:val="32"/>
          <w14:textFill>
            <w14:solidFill>
              <w14:schemeClr w14:val="tx1"/>
            </w14:solidFill>
          </w14:textFill>
        </w:rPr>
        <w:t>二是始终绷紧风险防范之弦。</w:t>
      </w:r>
      <w:r>
        <w:rPr>
          <w:rFonts w:hint="eastAsia" w:ascii="仿宋_GB2312" w:hAnsi="黑体" w:eastAsia="仿宋_GB2312" w:cs="Times New Roman"/>
          <w:color w:val="000000" w:themeColor="text1"/>
          <w:spacing w:val="0"/>
          <w:kern w:val="21"/>
          <w:sz w:val="32"/>
          <w:szCs w:val="32"/>
          <w14:textFill>
            <w14:solidFill>
              <w14:schemeClr w14:val="tx1"/>
            </w14:solidFill>
          </w14:textFill>
        </w:rPr>
        <w:t>全面盘活资源资产，持续推动优质资源资产价值转化。大力培植财源税源，增强财政保障能力，有效化解存量债务、缓释债务风险。加强金融监管，防范和处置非法集资，推动金融业健康稳定发展，提升金融服务地方经济发展的能力和水平。积极开展房地产促销活动，全面落实房地产相关政策，做好“保交楼”工作，促进房地产市场平稳健康发展。</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黑体" w:eastAsia="仿宋_GB2312" w:cs="Times New Roman"/>
          <w:color w:val="000000" w:themeColor="text1"/>
          <w:spacing w:val="0"/>
          <w:kern w:val="21"/>
          <w:sz w:val="32"/>
          <w:szCs w:val="32"/>
          <w14:textFill>
            <w14:solidFill>
              <w14:schemeClr w14:val="tx1"/>
            </w14:solidFill>
          </w14:textFill>
        </w:rPr>
      </w:pPr>
      <w:r>
        <w:rPr>
          <w:rFonts w:hint="eastAsia" w:ascii="仿宋_GB2312" w:hAnsi="黑体" w:eastAsia="仿宋_GB2312" w:cs="Times New Roman"/>
          <w:b/>
          <w:bCs/>
          <w:color w:val="000000" w:themeColor="text1"/>
          <w:spacing w:val="0"/>
          <w:kern w:val="21"/>
          <w:sz w:val="32"/>
          <w:szCs w:val="32"/>
          <w14:textFill>
            <w14:solidFill>
              <w14:schemeClr w14:val="tx1"/>
            </w14:solidFill>
          </w14:textFill>
        </w:rPr>
        <w:t>三是始终绷紧社会稳定之弦。</w:t>
      </w:r>
      <w:r>
        <w:rPr>
          <w:rFonts w:hint="eastAsia" w:ascii="仿宋_GB2312" w:hAnsi="黑体" w:eastAsia="仿宋_GB2312" w:cs="Times New Roman"/>
          <w:color w:val="000000" w:themeColor="text1"/>
          <w:spacing w:val="0"/>
          <w:kern w:val="21"/>
          <w:sz w:val="32"/>
          <w:szCs w:val="32"/>
          <w14:textFill>
            <w14:solidFill>
              <w14:schemeClr w14:val="tx1"/>
            </w14:solidFill>
          </w14:textFill>
        </w:rPr>
        <w:t>积极开展“全国信访工作示范县”创建活动，全面推进信访工作法治化，抓实“控新治旧”“信访问题源头治理”专项行动，加强矛盾纠纷排查化解，依法及时解决群众合理诉求，优化社会治理体系和提升社会治理效能。常态化开展扫黑除恶斗争，严打电信网络诈骗、黄赌毒、盗抢骗、食药环等违法犯罪，全力守护群众的“钱袋子”和舌尖上的安全，维护社会大局稳定。</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仿宋_GB2312" w:hAnsi="黑体" w:eastAsia="仿宋_GB2312" w:cs="Times New Roman"/>
          <w:color w:val="000000" w:themeColor="text1"/>
          <w:spacing w:val="0"/>
          <w:kern w:val="21"/>
          <w:sz w:val="32"/>
          <w:szCs w:val="32"/>
          <w14:textFill>
            <w14:solidFill>
              <w14:schemeClr w14:val="tx1"/>
            </w14:solidFill>
          </w14:textFill>
        </w:rPr>
      </w:pPr>
      <w:r>
        <w:rPr>
          <w:rFonts w:hint="eastAsia" w:ascii="仿宋_GB2312" w:hAnsi="黑体" w:eastAsia="仿宋_GB2312" w:cs="Times New Roman"/>
          <w:color w:val="000000" w:themeColor="text1"/>
          <w:spacing w:val="0"/>
          <w:kern w:val="21"/>
          <w:sz w:val="32"/>
          <w:szCs w:val="32"/>
          <w14:textFill>
            <w14:solidFill>
              <w14:schemeClr w14:val="tx1"/>
            </w14:solidFill>
          </w14:textFill>
        </w:rPr>
        <w:t>同时，支持国防动员、双拥共建、退役军人服务管理等工作，持续做好审计、统计、人防、气象、档案、民族宗教、外事侨务等工作，更好发挥工会、妇联、残联、文联、科协、共青团、红十字</w:t>
      </w:r>
      <w:r>
        <w:rPr>
          <w:rFonts w:hint="eastAsia" w:ascii="仿宋_GB2312" w:hAnsi="黑体" w:eastAsia="仿宋_GB2312" w:cs="Times New Roman"/>
          <w:color w:val="000000" w:themeColor="text1"/>
          <w:spacing w:val="0"/>
          <w:kern w:val="21"/>
          <w:sz w:val="32"/>
          <w:szCs w:val="32"/>
          <w:lang w:val="en-US" w:eastAsia="zh-CN"/>
          <w14:textFill>
            <w14:solidFill>
              <w14:schemeClr w14:val="tx1"/>
            </w14:solidFill>
          </w14:textFill>
        </w:rPr>
        <w:t>会</w:t>
      </w:r>
      <w:r>
        <w:rPr>
          <w:rFonts w:hint="eastAsia" w:ascii="仿宋_GB2312" w:hAnsi="黑体" w:eastAsia="仿宋_GB2312" w:cs="Times New Roman"/>
          <w:color w:val="000000" w:themeColor="text1"/>
          <w:spacing w:val="0"/>
          <w:kern w:val="21"/>
          <w:sz w:val="32"/>
          <w:szCs w:val="32"/>
          <w14:textFill>
            <w14:solidFill>
              <w14:schemeClr w14:val="tx1"/>
            </w14:solidFill>
          </w14:textFill>
        </w:rPr>
        <w:t>等群团组织作用。</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黑体" w:hAnsi="黑体" w:eastAsia="黑体"/>
          <w:color w:val="000000" w:themeColor="text1"/>
          <w:spacing w:val="0"/>
          <w:kern w:val="21"/>
          <w:sz w:val="32"/>
          <w:szCs w:val="32"/>
          <w14:textFill>
            <w14:solidFill>
              <w14:schemeClr w14:val="tx1"/>
            </w14:solidFill>
          </w14:textFill>
        </w:rPr>
      </w:pPr>
      <w:r>
        <w:rPr>
          <w:rFonts w:hint="eastAsia" w:ascii="黑体" w:hAnsi="黑体" w:eastAsia="黑体"/>
          <w:color w:val="000000" w:themeColor="text1"/>
          <w:spacing w:val="0"/>
          <w:kern w:val="21"/>
          <w:sz w:val="32"/>
          <w:szCs w:val="32"/>
          <w14:textFill>
            <w14:solidFill>
              <w14:schemeClr w14:val="tx1"/>
            </w14:solidFill>
          </w14:textFill>
        </w:rPr>
        <w:t>三、全面加强政府自身建设</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0" w:firstLineChars="200"/>
        <w:jc w:val="both"/>
        <w:rPr>
          <w:rFonts w:ascii="仿宋_GB2312" w:hAnsi="黑体" w:eastAsia="仿宋_GB2312" w:cs="Times New Roman"/>
          <w:color w:val="000000" w:themeColor="text1"/>
          <w:spacing w:val="0"/>
          <w:kern w:val="21"/>
          <w:sz w:val="32"/>
          <w:szCs w:val="32"/>
          <w14:textFill>
            <w14:solidFill>
              <w14:schemeClr w14:val="tx1"/>
            </w14:solidFill>
          </w14:textFill>
        </w:rPr>
      </w:pPr>
      <w:r>
        <w:rPr>
          <w:rFonts w:hint="eastAsia" w:ascii="仿宋_GB2312" w:hAnsi="黑体" w:eastAsia="仿宋_GB2312" w:cs="Times New Roman"/>
          <w:color w:val="000000" w:themeColor="text1"/>
          <w:spacing w:val="0"/>
          <w:kern w:val="21"/>
          <w:sz w:val="32"/>
          <w:szCs w:val="32"/>
          <w14:textFill>
            <w14:solidFill>
              <w14:schemeClr w14:val="tx1"/>
            </w14:solidFill>
          </w14:textFill>
        </w:rPr>
        <w:t>奋斗新时代、奋进新征程，必须全面加强政府自身建设。我们将以奋发有为的精神状态和“时时放心不下”的责任意识，全面提高政府治理能力和服务水平，建设人民满意的服务型政府。</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一要以政治建设凝聚奋进力量。</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始终将贯彻落实习近平新时代中国特色社会主义思想作为首要政治任务，贯穿到政府工作全过程各方面，转化为推动全市经济社会高质量发展的生动实践。深刻领悟“两个确立”的决定性意义，增强“四个意识”、坚定“四个自信”、做到“两个维护”，全力推动党中央、国务院决策部署，省、临汾市工作安排和市委具体要求落地落细落实、见行见效见果。</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二要以拼抢姿态加快争先进位。</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深入学习、认真领会、精准把握中央、省委、市委对做好经济工作的规律性认识，锚定“三个努力成为”目标，抓住一切有利时机，利用一切有利条件，看准了就抓紧干，能多干就多干一些，全力推动经济运行、项目建设、综保区申建、开发区建设等重点工作奋力赶超、争先进位。</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line="600" w:lineRule="exact"/>
        <w:ind w:left="0" w:leftChars="0" w:right="0" w:rightChars="0" w:firstLine="641" w:firstLineChars="200"/>
        <w:jc w:val="both"/>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三要以厉行法治提高权威公信。</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强化法治政府建设，不断提高政府系统运用法治思维、法治方式解决问题的能力和本领，自觉做到法无授权不可为、法定职责必须为。依法接受人大及其常委会法律监督，自觉接受政协民主监督，认真办理人大代表建议、政协委员提案，广泛接受社会舆论监督，切实以高水平法治护航高质量发展。</w:t>
      </w:r>
    </w:p>
    <w:p>
      <w:pPr>
        <w:pStyle w:val="5"/>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0" w:after="0" w:line="600" w:lineRule="exact"/>
        <w:ind w:left="0" w:leftChars="0" w:right="0" w:rightChars="0" w:firstLine="641" w:firstLineChars="200"/>
        <w:jc w:val="both"/>
        <w:rPr>
          <w:rFonts w:ascii="楷体_GB2312" w:hAnsi="楷体_GB2312" w:eastAsia="楷体_GB2312" w:cs="楷体_GB2312"/>
          <w:b/>
          <w:bCs/>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四要以责任担当彰显为民情怀。</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坚持为民服务宗旨，牢记群众安危冷暖，把群众利益放在第一位置，把群众满意作为第一标准，持续开展“为群众办实事”活动，用心用情解决好人民群众急难愁盼的问题，切实以政府工作的“辛苦指数”换取人民群众的“幸福指数”。</w:t>
      </w:r>
    </w:p>
    <w:p>
      <w:pPr>
        <w:pStyle w:val="5"/>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0" w:after="0" w:line="600" w:lineRule="exact"/>
        <w:ind w:left="0" w:leftChars="0" w:right="0" w:rightChars="0" w:firstLine="641" w:firstLineChars="200"/>
        <w:jc w:val="both"/>
        <w:rPr>
          <w:rFonts w:ascii="仿宋_GB2312" w:hAnsi="仿宋_GB2312" w:eastAsia="仿宋_GB2312" w:cs="仿宋_GB2312"/>
          <w:snapToGrid w:val="0"/>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五要以廉洁自律涵养清风正气。</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认真履行全面从严治党主体责任，严格落实中央八项规定及其实施细则精神，压减“三公”经费和部门预算一般性支出，确保公共财政节用裕民。聚焦政府权力运行的关键领域和薄弱环节，以更大力度整治群众身边的腐败问题和不正之风，永葆为民、务实、清廉的政治本色，赢得人民群众真心信任。</w:t>
      </w:r>
    </w:p>
    <w:p>
      <w:pPr>
        <w:pStyle w:val="5"/>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0" w:after="0" w:line="600" w:lineRule="exact"/>
        <w:ind w:left="0" w:leftChars="0" w:right="0" w:rightChars="0" w:firstLine="640" w:firstLineChars="200"/>
        <w:jc w:val="both"/>
        <w:rPr>
          <w:rFonts w:ascii="仿宋_GB2312" w:hAnsi="仿宋_GB2312" w:eastAsia="仿宋_GB2312" w:cs="仿宋_GB2312"/>
          <w:snapToGrid w:val="0"/>
          <w:color w:val="000000" w:themeColor="text1"/>
          <w:spacing w:val="0"/>
          <w:kern w:val="21"/>
          <w:sz w:val="32"/>
          <w:szCs w:val="32"/>
          <w14:textFill>
            <w14:solidFill>
              <w14:schemeClr w14:val="tx1"/>
            </w14:solidFill>
          </w14:textFill>
        </w:rPr>
      </w:pPr>
    </w:p>
    <w:p>
      <w:pPr>
        <w:pStyle w:val="5"/>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val="0"/>
        <w:snapToGrid w:val="0"/>
        <w:spacing w:before="0" w:after="0" w:line="600" w:lineRule="exact"/>
        <w:ind w:left="0" w:leftChars="0" w:right="0" w:rightChars="0" w:firstLine="640" w:firstLineChars="200"/>
        <w:jc w:val="both"/>
        <w:rPr>
          <w:rFonts w:ascii="仿宋_GB2312" w:hAnsi="仿宋_GB2312" w:eastAsia="仿宋_GB2312" w:cs="仿宋_GB2312"/>
          <w:snapToGrid w:val="0"/>
          <w:color w:val="000000" w:themeColor="text1"/>
          <w:spacing w:val="0"/>
          <w:kern w:val="21"/>
          <w:sz w:val="32"/>
          <w:szCs w:val="32"/>
          <w14:textFill>
            <w14:solidFill>
              <w14:schemeClr w14:val="tx1"/>
            </w14:solidFill>
          </w14:textFill>
        </w:rPr>
      </w:pPr>
      <w:r>
        <w:rPr>
          <w:rFonts w:ascii="仿宋_GB2312" w:hAnsi="仿宋_GB2312" w:eastAsia="仿宋_GB2312" w:cs="仿宋_GB2312"/>
          <w:snapToGrid w:val="0"/>
          <w:color w:val="000000" w:themeColor="text1"/>
          <w:spacing w:val="0"/>
          <w:kern w:val="21"/>
          <w:sz w:val="32"/>
          <w:szCs w:val="32"/>
          <w14:textFill>
            <w14:solidFill>
              <w14:schemeClr w14:val="tx1"/>
            </w14:solidFill>
          </w14:textFill>
        </w:rPr>
        <w:t>各位代表</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！百舸争流千帆竞，长风万里启新程。</w:t>
      </w:r>
      <w:r>
        <w:rPr>
          <w:rFonts w:ascii="仿宋_GB2312" w:hAnsi="仿宋_GB2312" w:eastAsia="仿宋_GB2312" w:cs="仿宋_GB2312"/>
          <w:snapToGrid w:val="0"/>
          <w:color w:val="000000" w:themeColor="text1"/>
          <w:spacing w:val="0"/>
          <w:kern w:val="21"/>
          <w:sz w:val="32"/>
          <w:szCs w:val="32"/>
          <w14:textFill>
            <w14:solidFill>
              <w14:schemeClr w14:val="tx1"/>
            </w14:solidFill>
          </w14:textFill>
        </w:rPr>
        <w:t>让我们更加紧密地团结在以习近平同志为核心的党中央周围，在省</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、临汾市</w:t>
      </w:r>
      <w:r>
        <w:rPr>
          <w:rFonts w:ascii="仿宋_GB2312" w:hAnsi="仿宋_GB2312" w:eastAsia="仿宋_GB2312" w:cs="仿宋_GB2312"/>
          <w:snapToGrid w:val="0"/>
          <w:color w:val="000000" w:themeColor="text1"/>
          <w:spacing w:val="0"/>
          <w:kern w:val="21"/>
          <w:sz w:val="32"/>
          <w:szCs w:val="32"/>
          <w14:textFill>
            <w14:solidFill>
              <w14:schemeClr w14:val="tx1"/>
            </w14:solidFill>
          </w14:textFill>
        </w:rPr>
        <w:t>和市委的坚强领导下，</w:t>
      </w:r>
      <w:r>
        <w:rPr>
          <w:rFonts w:hint="eastAsia" w:ascii="仿宋_GB2312" w:hAnsi="仿宋_GB2312" w:eastAsia="仿宋_GB2312" w:cs="仿宋_GB2312"/>
          <w:snapToGrid w:val="0"/>
          <w:color w:val="000000" w:themeColor="text1"/>
          <w:spacing w:val="0"/>
          <w:kern w:val="21"/>
          <w:sz w:val="32"/>
          <w:szCs w:val="32"/>
          <w14:textFill>
            <w14:solidFill>
              <w14:schemeClr w14:val="tx1"/>
            </w14:solidFill>
          </w14:textFill>
        </w:rPr>
        <w:t>只争朝夕、埋头实干、奋勇争先，加快晋南区域中心城市建设，奋力谱写中国式现代化侯马新篇章，以优异成绩迎接新中国成立</w:t>
      </w:r>
      <w:r>
        <w:rPr>
          <w:rFonts w:ascii="仿宋_GB2312" w:hAnsi="仿宋_GB2312" w:eastAsia="仿宋_GB2312" w:cs="仿宋_GB2312"/>
          <w:snapToGrid w:val="0"/>
          <w:color w:val="000000" w:themeColor="text1"/>
          <w:spacing w:val="0"/>
          <w:kern w:val="21"/>
          <w:sz w:val="32"/>
          <w:szCs w:val="32"/>
          <w14:textFill>
            <w14:solidFill>
              <w14:schemeClr w14:val="tx1"/>
            </w14:solidFill>
          </w14:textFill>
        </w:rPr>
        <w:t>75周年！</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topLinePunct w:val="0"/>
        <w:autoSpaceDE/>
        <w:autoSpaceDN/>
        <w:bidi w:val="0"/>
        <w:ind w:left="0" w:leftChars="0" w:right="0" w:rightChars="0"/>
        <w:rPr>
          <w:rFonts w:ascii="仿宋_GB2312" w:hAnsi="仿宋_GB2312" w:eastAsia="仿宋_GB2312" w:cs="仿宋_GB2312"/>
          <w:snapToGrid w:val="0"/>
          <w:color w:val="000000" w:themeColor="text1"/>
          <w:spacing w:val="0"/>
          <w:kern w:val="21"/>
          <w:sz w:val="32"/>
          <w:szCs w:val="32"/>
          <w14:textFill>
            <w14:solidFill>
              <w14:schemeClr w14:val="tx1"/>
            </w14:solidFill>
          </w14:textFill>
        </w:rPr>
      </w:pPr>
      <w:r>
        <w:rPr>
          <w:rFonts w:ascii="仿宋_GB2312" w:hAnsi="仿宋_GB2312" w:eastAsia="仿宋_GB2312" w:cs="仿宋_GB2312"/>
          <w:snapToGrid w:val="0"/>
          <w:color w:val="000000" w:themeColor="text1"/>
          <w:spacing w:val="0"/>
          <w:kern w:val="21"/>
          <w:sz w:val="32"/>
          <w:szCs w:val="32"/>
          <w14:textFill>
            <w14:solidFill>
              <w14:schemeClr w14:val="tx1"/>
            </w14:solidFill>
          </w14:textFill>
        </w:rPr>
        <w:br w:type="page"/>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spacing w:line="600" w:lineRule="exact"/>
        <w:ind w:left="0" w:leftChars="0" w:right="0" w:rightChars="0"/>
        <w:jc w:val="center"/>
        <w:rPr>
          <w:rFonts w:ascii="方正小标宋简体" w:hAnsi="方正小标宋简体" w:eastAsia="方正小标宋简体" w:cs="方正小标宋简体"/>
          <w:color w:val="000000" w:themeColor="text1"/>
          <w:spacing w:val="0"/>
          <w:kern w:val="2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pacing w:val="0"/>
          <w:kern w:val="21"/>
          <w:sz w:val="44"/>
          <w:szCs w:val="44"/>
          <w14:textFill>
            <w14:solidFill>
              <w14:schemeClr w14:val="tx1"/>
            </w14:solidFill>
          </w14:textFill>
        </w:rPr>
        <w:t>名 词 解 释</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spacing w:line="600" w:lineRule="exact"/>
        <w:ind w:left="0" w:leftChars="0" w:right="0" w:rightChars="0" w:firstLine="640" w:firstLineChars="200"/>
        <w:rPr>
          <w:rFonts w:ascii="仿宋_GB2312" w:hAnsi="仿宋_GB2312" w:eastAsia="仿宋_GB2312" w:cs="仿宋_GB2312"/>
          <w:color w:val="000000" w:themeColor="text1"/>
          <w:spacing w:val="0"/>
          <w:kern w:val="21"/>
          <w:sz w:val="32"/>
          <w:szCs w:val="32"/>
          <w14:textFill>
            <w14:solidFill>
              <w14:schemeClr w14:val="tx1"/>
            </w14:solidFill>
          </w14:textFill>
        </w:rPr>
      </w:pP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1．沿汾板块</w:t>
      </w:r>
      <w:r>
        <w:rPr>
          <w:rFonts w:hint="eastAsia" w:ascii="楷体_GB2312" w:hAnsi="楷体_GB2312" w:eastAsia="楷体_GB2312" w:cs="楷体_GB2312"/>
          <w:b/>
          <w:color w:val="000000" w:themeColor="text1"/>
          <w:spacing w:val="0"/>
          <w:kern w:val="21"/>
          <w:sz w:val="32"/>
          <w:szCs w:val="32"/>
          <w14:textFill>
            <w14:solidFill>
              <w14:schemeClr w14:val="tx1"/>
            </w14:solidFill>
          </w14:textFill>
        </w:rPr>
        <w:t>：</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临汾市根据市域范围内不同片区的资源禀赋、区位条件，统筹实施沿黄、沿汾、沿太岳“三大板块”均衡发展战略，其中，沿汾板块指临汾市沿汾河周边六个县（市、区），包括尧都区、侯马市、霍州市、曲沃县、襄汾县、洪洞县。</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2．专业镇：</w:t>
      </w:r>
      <w:r>
        <w:rPr>
          <w:rFonts w:hint="eastAsia" w:ascii="仿宋_GB2312" w:hAnsi="等线" w:eastAsia="仿宋_GB2312" w:cs="Times New Roman"/>
          <w:color w:val="000000" w:themeColor="text1"/>
          <w:spacing w:val="0"/>
          <w:kern w:val="21"/>
          <w:sz w:val="32"/>
          <w:szCs w:val="32"/>
          <w14:textFill>
            <w14:solidFill>
              <w14:schemeClr w14:val="tx1"/>
            </w14:solidFill>
          </w14:textFill>
          <w14:ligatures w14:val="standardContextual"/>
        </w:rPr>
        <w:t>是以县(市、区)为基本地理单元，主导产业相对集中、经济规模较大、专业化配套协作程度较高的经济形态，是集群经济的基本形式。</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3</w:t>
      </w:r>
      <w:r>
        <w:rPr>
          <w:rFonts w:hint="eastAsia" w:ascii="楷体_GB2312" w:hAnsi="楷体_GB2312" w:eastAsia="楷体_GB2312" w:cs="楷体_GB2312"/>
          <w:b/>
          <w:bCs/>
          <w:color w:val="000000" w:themeColor="text1"/>
          <w:spacing w:val="0"/>
          <w:kern w:val="21"/>
          <w:sz w:val="32"/>
          <w:szCs w:val="32"/>
          <w:lang w:val="en-US" w:eastAsia="zh-CN"/>
          <w14:textFill>
            <w14:solidFill>
              <w14:schemeClr w14:val="tx1"/>
            </w14:solidFill>
          </w14:textFill>
        </w:rPr>
        <w:t>.</w:t>
      </w: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“两化”融合：</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即信息化和工业化的高层次深度结合。</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4．乡村e镇：</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在一定区域内以产业为基础、以电子商务深度融合为核心、以配套服务为支撑，具有明确的产业定位、互联网应用基础的发展空间平台。</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仿宋_GB2312" w:eastAsia="仿宋_GB2312" w:cs="仿宋_GB2312"/>
          <w:b/>
          <w:bCs/>
          <w:color w:val="000000" w:themeColor="text1"/>
          <w:spacing w:val="0"/>
          <w:kern w:val="21"/>
          <w:sz w:val="32"/>
          <w:szCs w:val="32"/>
          <w:highlight w:val="yellow"/>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5．国保单位建控地带：</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即在文物保护单位的周围划出一定的建设控制地带，在此范围内建设工程，不得破坏文物保护单位的历史风貌，工程设计方案应当根据文物保护单位的级别，经相应的文物行政部门同意后，报城乡建设规划部门批准。</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6</w:t>
      </w:r>
      <w:r>
        <w:rPr>
          <w:rFonts w:hint="eastAsia" w:ascii="楷体_GB2312" w:hAnsi="楷体_GB2312" w:eastAsia="楷体_GB2312" w:cs="楷体_GB2312"/>
          <w:b/>
          <w:bCs/>
          <w:color w:val="000000" w:themeColor="text1"/>
          <w:spacing w:val="0"/>
          <w:kern w:val="21"/>
          <w:sz w:val="32"/>
          <w:szCs w:val="32"/>
          <w:lang w:val="en-US" w:eastAsia="zh-CN"/>
          <w14:textFill>
            <w14:solidFill>
              <w14:schemeClr w14:val="tx1"/>
            </w14:solidFill>
          </w14:textFill>
        </w:rPr>
        <w:t>.</w:t>
      </w: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“四上”企业：</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是指规模以上工业企业、资质等级建筑业企业、限额以上批零住餐企业、国家重点服务业企业等这四类规模以上企业的统称。</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7．云上签：</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第三方电子签名平台，可为办事企业和群众提供远程电子签名和电子签章服务，构建起无纸化签署环境，最大化便利企业和群众办事。</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1" w:firstLineChars="200"/>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8</w:t>
      </w:r>
      <w:r>
        <w:rPr>
          <w:rFonts w:hint="eastAsia" w:ascii="楷体_GB2312" w:hAnsi="楷体_GB2312" w:eastAsia="楷体_GB2312" w:cs="楷体_GB2312"/>
          <w:b/>
          <w:bCs/>
          <w:color w:val="000000" w:themeColor="text1"/>
          <w:spacing w:val="0"/>
          <w:kern w:val="21"/>
          <w:sz w:val="32"/>
          <w:szCs w:val="32"/>
          <w:lang w:val="en-US" w:eastAsia="zh-CN"/>
          <w14:textFill>
            <w14:solidFill>
              <w14:schemeClr w14:val="tx1"/>
            </w14:solidFill>
          </w14:textFill>
        </w:rPr>
        <w:t>.</w:t>
      </w: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“7×24小时不打烊”政务服务超市：</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即建设在各级政务大厅、乡（街道）便民服务中心的全天候服务场所，通常通过设置政务服务一体机来实现24小时服务，让群众办事不受工作日限制，随时办、自助办、就近办。</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1" w:firstLineChars="200"/>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9．专精特新：</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专”，就是“专业化”，专注一个行业、专做几个产品、专门服务一类客户、专心开拓一些地区；“精”，就是“精细管理”精良的产品或服务品质、精益求精的工作作风，精简高效的管理制度和流程；“特”，就是“独有或更好”，即抓住客户特点，形成自己的特色如产品特色、服务特色等；“新”，就是“创新”，要以新设计、新产品、新款式、新包装、新形象等，不断满足客户的新需求。</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10．千万工程：</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即“千村示范、万村整治”工程，是浙江“绿水青山就是金山银山”理念在基层农村的成功实践。</w:t>
      </w:r>
      <w:r>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2003年6月，时任浙江省委书记的习近平同志亲自谋划部署了</w:t>
      </w:r>
      <w:r>
        <w:rPr>
          <w:rFonts w:hint="eastAsia" w:ascii="仿宋_GB2312" w:hAnsi="等线" w:eastAsia="仿宋_GB2312" w:cs="Times New Roman"/>
          <w:color w:val="000000" w:themeColor="text1"/>
          <w:spacing w:val="0"/>
          <w:kern w:val="21"/>
          <w:sz w:val="32"/>
          <w:szCs w:val="32"/>
          <w:shd w:val="clear" w:color="auto" w:fill="FFFFFF"/>
          <w:lang w:eastAsia="zh-CN"/>
          <w14:textFill>
            <w14:solidFill>
              <w14:schemeClr w14:val="tx1"/>
            </w14:solidFill>
          </w14:textFill>
          <w14:ligatures w14:val="standardContextual"/>
        </w:rPr>
        <w:t>“</w:t>
      </w:r>
      <w:r>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千村示范、万村整治</w:t>
      </w:r>
      <w:r>
        <w:rPr>
          <w:rFonts w:hint="eastAsia" w:ascii="仿宋_GB2312" w:hAnsi="等线" w:eastAsia="仿宋_GB2312" w:cs="Times New Roman"/>
          <w:color w:val="000000" w:themeColor="text1"/>
          <w:spacing w:val="0"/>
          <w:kern w:val="21"/>
          <w:sz w:val="32"/>
          <w:szCs w:val="32"/>
          <w:shd w:val="clear" w:color="auto" w:fill="FFFFFF"/>
          <w:lang w:eastAsia="zh-CN"/>
          <w14:textFill>
            <w14:solidFill>
              <w14:schemeClr w14:val="tx1"/>
            </w14:solidFill>
          </w14:textFill>
          <w14:ligatures w14:val="standardContextual"/>
        </w:rPr>
        <w:t>”</w:t>
      </w:r>
      <w:r>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（简称</w:t>
      </w:r>
      <w:r>
        <w:rPr>
          <w:rFonts w:hint="eastAsia" w:ascii="仿宋_GB2312" w:hAnsi="等线" w:eastAsia="仿宋_GB2312" w:cs="Times New Roman"/>
          <w:color w:val="000000" w:themeColor="text1"/>
          <w:spacing w:val="0"/>
          <w:kern w:val="21"/>
          <w:sz w:val="32"/>
          <w:szCs w:val="32"/>
          <w:shd w:val="clear" w:color="auto" w:fill="FFFFFF"/>
          <w:lang w:eastAsia="zh-CN"/>
          <w14:textFill>
            <w14:solidFill>
              <w14:schemeClr w14:val="tx1"/>
            </w14:solidFill>
          </w14:textFill>
          <w14:ligatures w14:val="standardContextual"/>
        </w:rPr>
        <w:t>“</w:t>
      </w:r>
      <w:r>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千万工程</w:t>
      </w:r>
      <w:r>
        <w:rPr>
          <w:rFonts w:hint="eastAsia" w:ascii="仿宋_GB2312" w:hAnsi="等线" w:eastAsia="仿宋_GB2312" w:cs="Times New Roman"/>
          <w:color w:val="000000" w:themeColor="text1"/>
          <w:spacing w:val="0"/>
          <w:kern w:val="21"/>
          <w:sz w:val="32"/>
          <w:szCs w:val="32"/>
          <w:shd w:val="clear" w:color="auto" w:fill="FFFFFF"/>
          <w:lang w:eastAsia="zh-CN"/>
          <w14:textFill>
            <w14:solidFill>
              <w14:schemeClr w14:val="tx1"/>
            </w14:solidFill>
          </w14:textFill>
          <w14:ligatures w14:val="standardContextual"/>
        </w:rPr>
        <w:t>”</w:t>
      </w:r>
      <w:r>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）的战略决策，至今已20年。</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1" w:firstLineChars="200"/>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11．</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六乱：</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乱搭乱建、乱堆乱放、乱倒乱排。</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12．</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四好</w:t>
      </w:r>
      <w:r>
        <w:rPr>
          <w:rFonts w:hint="eastAsia" w:ascii="楷体_GB2312" w:hAnsi="楷体_GB2312" w:eastAsia="楷体_GB2312" w:cs="楷体_GB2312"/>
          <w:b/>
          <w:bCs/>
          <w:color w:val="000000" w:themeColor="text1"/>
          <w:spacing w:val="6"/>
          <w:kern w:val="21"/>
          <w:sz w:val="32"/>
          <w:szCs w:val="32"/>
          <w:shd w:val="clear" w:color="auto" w:fill="FFFFFF"/>
          <w14:textFill>
            <w14:solidFill>
              <w14:schemeClr w14:val="tx1"/>
            </w14:solidFill>
          </w14:textFill>
          <w14:ligatures w14:val="standardContextual"/>
        </w:rPr>
        <w:t>农村路：</w:t>
      </w:r>
      <w:r>
        <w:rPr>
          <w:rFonts w:hint="eastAsia" w:ascii="仿宋_GB2312" w:hAnsi="等线" w:eastAsia="仿宋_GB2312" w:cs="Times New Roman"/>
          <w:color w:val="000000" w:themeColor="text1"/>
          <w:spacing w:val="6"/>
          <w:kern w:val="21"/>
          <w:sz w:val="32"/>
          <w:szCs w:val="32"/>
          <w:shd w:val="clear" w:color="auto" w:fill="FFFFFF"/>
          <w14:textFill>
            <w14:solidFill>
              <w14:schemeClr w14:val="tx1"/>
            </w14:solidFill>
          </w14:textFill>
          <w14:ligatures w14:val="standardContextual"/>
        </w:rPr>
        <w:t>指的是建好、管好、护好、运营好农村公路</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57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13．</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一图一账四清单：</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“一图”即安全风险隐患大排查大整治作战图；“一账”即安全风险隐患大排查大整治台账；“四清单”即日志清单、隐患清单、整改清单、验收清单。</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57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14．安全生产“三大行动”：</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即全市重大事故隐患专项排查整治2023行动、全市重点行业领域持续深入开展重大事故隐患专项排查整治行动、冬春季节消防安全攻坚行动。</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57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15．三个年：</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即安全生产“能力提升年、制度建设年、隐患排查整治年”。</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57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16．</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浦江经验：</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是习近平总书记在浙江工作期间亲自倡导并带头下访接访群众形成的好经验好做法，是改善干群关系、加强基层治理的生动实践。</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57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17．</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三公：</w:t>
      </w:r>
      <w:r>
        <w:rPr>
          <w:rFonts w:hint="eastAsia" w:ascii="仿宋_GB2312" w:hAnsi="等线" w:eastAsia="仿宋_GB2312" w:cs="Times New Roman"/>
          <w:color w:val="000000" w:themeColor="text1"/>
          <w:spacing w:val="0"/>
          <w:kern w:val="21"/>
          <w:sz w:val="32"/>
          <w:szCs w:val="32"/>
          <w14:textFill>
            <w14:solidFill>
              <w14:schemeClr w14:val="tx1"/>
            </w14:solidFill>
          </w14:textFill>
          <w14:ligatures w14:val="standardContextual"/>
        </w:rPr>
        <w:t>政府部门人员因公出国（境）经费、公务车购置及运行费、公务招待费产生的消费。</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57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18</w:t>
      </w: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两篇调研报告：</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即由临汾市委安排部署，各县（市、区）结合发展实际，研究撰写的高质量发展报告和解剖式调研报告。</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57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shd w:val="clear" w:color="auto" w:fill="FFFFFF"/>
          <w:lang w:bidi="ar"/>
          <w14:textFill>
            <w14:solidFill>
              <w14:schemeClr w14:val="tx1"/>
            </w14:solidFill>
          </w14:textFill>
        </w:rPr>
        <w:t>19</w:t>
      </w: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w:t>
      </w:r>
      <w:r>
        <w:rPr>
          <w:rFonts w:hint="eastAsia" w:ascii="楷体_GB2312" w:hAnsi="楷体_GB2312" w:eastAsia="楷体_GB2312" w:cs="楷体_GB2312"/>
          <w:b/>
          <w:bCs/>
          <w:color w:val="000000" w:themeColor="text1"/>
          <w:spacing w:val="0"/>
          <w:kern w:val="21"/>
          <w:sz w:val="32"/>
          <w:szCs w:val="32"/>
          <w:shd w:val="clear" w:color="auto" w:fill="FFFFFF"/>
          <w:lang w:bidi="ar"/>
          <w14:textFill>
            <w14:solidFill>
              <w14:schemeClr w14:val="tx1"/>
            </w14:solidFill>
          </w14:textFill>
        </w:rPr>
        <w:t>新质生产力：</w:t>
      </w:r>
      <w:r>
        <w:rPr>
          <w:rFonts w:hint="eastAsia" w:ascii="仿宋_GB2312" w:hAnsi="Calibri" w:eastAsia="仿宋_GB2312" w:cs="仿宋_GB2312"/>
          <w:color w:val="000000" w:themeColor="text1"/>
          <w:spacing w:val="0"/>
          <w:kern w:val="21"/>
          <w:sz w:val="32"/>
          <w:szCs w:val="32"/>
          <w:shd w:val="clear" w:color="auto" w:fill="FFFFFF"/>
          <w:lang w:bidi="ar"/>
          <w14:textFill>
            <w14:solidFill>
              <w14:schemeClr w14:val="tx1"/>
            </w14:solidFill>
          </w14:textFill>
        </w:rPr>
        <w:t>指</w:t>
      </w:r>
      <w:r>
        <w:rPr>
          <w:rFonts w:ascii="仿宋_GB2312" w:hAnsi="Calibri" w:eastAsia="仿宋_GB2312" w:cs="仿宋_GB2312"/>
          <w:color w:val="000000" w:themeColor="text1"/>
          <w:spacing w:val="0"/>
          <w:kern w:val="21"/>
          <w:sz w:val="32"/>
          <w:szCs w:val="32"/>
          <w:shd w:val="clear" w:color="auto" w:fill="FFFFFF"/>
          <w:lang w:bidi="ar"/>
          <w14:textFill>
            <w14:solidFill>
              <w14:schemeClr w14:val="tx1"/>
            </w14:solidFill>
          </w14:textFill>
        </w:rPr>
        <w:t>是创新起主导作用，摆脱传统经济增长方式、生产力发展路径，具有高科技、高效能、高质量特征，符合新发展理念的先进生产力质态。</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57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20</w:t>
      </w: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多式联运：</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是指由两种及以上的交通工具相互衔接、转运，来共同完成货物运输的运输过程，通常以集装箱为运输单元，将不同的运输方式有机地组合在一起，构成连续的、综合性的一体化货物运输。</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Calibri" w:eastAsia="仿宋_GB2312" w:cs="仿宋_GB2312"/>
          <w:color w:val="000000" w:themeColor="text1"/>
          <w:spacing w:val="0"/>
          <w:kern w:val="21"/>
          <w:sz w:val="32"/>
          <w:szCs w:val="32"/>
          <w:shd w:val="clear" w:color="auto" w:fill="FFFFFF"/>
          <w:lang w:bidi="ar"/>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shd w:val="clear" w:color="auto" w:fill="FFFFFF"/>
          <w:lang w:bidi="ar"/>
          <w14:textFill>
            <w14:solidFill>
              <w14:schemeClr w14:val="tx1"/>
            </w14:solidFill>
          </w14:textFill>
        </w:rPr>
        <w:t>21</w:t>
      </w: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w:t>
      </w:r>
      <w:r>
        <w:rPr>
          <w:rFonts w:hint="eastAsia" w:ascii="楷体_GB2312" w:hAnsi="楷体_GB2312" w:eastAsia="楷体_GB2312" w:cs="楷体_GB2312"/>
          <w:b/>
          <w:bCs/>
          <w:color w:val="000000" w:themeColor="text1"/>
          <w:spacing w:val="0"/>
          <w:kern w:val="21"/>
          <w:sz w:val="32"/>
          <w:szCs w:val="32"/>
          <w:shd w:val="clear" w:color="auto" w:fill="FFFFFF"/>
          <w:lang w:bidi="ar"/>
          <w14:textFill>
            <w14:solidFill>
              <w14:schemeClr w14:val="tx1"/>
            </w14:solidFill>
          </w14:textFill>
        </w:rPr>
        <w:t>晋鲁煤炭骨干流通走廊“廊主”城市：</w:t>
      </w:r>
      <w:r>
        <w:rPr>
          <w:rFonts w:hint="eastAsia" w:ascii="仿宋_GB2312" w:hAnsi="Calibri" w:eastAsia="仿宋_GB2312" w:cs="仿宋_GB2312"/>
          <w:color w:val="000000" w:themeColor="text1"/>
          <w:spacing w:val="0"/>
          <w:kern w:val="21"/>
          <w:sz w:val="32"/>
          <w:szCs w:val="32"/>
          <w:shd w:val="clear" w:color="auto" w:fill="FFFFFF"/>
          <w:lang w:bidi="ar"/>
          <w14:textFill>
            <w14:solidFill>
              <w14:schemeClr w14:val="tx1"/>
            </w14:solidFill>
          </w14:textFill>
        </w:rPr>
        <w:t>即按照国家建设现代流通体系的部署，充分发挥交通、能源、政策优势，将临汾市打造成为辐射河南、山东、新疆等省</w:t>
      </w:r>
      <w:r>
        <w:rPr>
          <w:rFonts w:hint="eastAsia" w:ascii="仿宋_GB2312" w:hAnsi="Calibri" w:eastAsia="仿宋_GB2312" w:cs="仿宋_GB2312"/>
          <w:color w:val="000000" w:themeColor="text1"/>
          <w:spacing w:val="0"/>
          <w:kern w:val="21"/>
          <w:sz w:val="32"/>
          <w:szCs w:val="32"/>
          <w:shd w:val="clear" w:color="auto" w:fill="FFFFFF"/>
          <w:lang w:eastAsia="zh-CN" w:bidi="ar"/>
          <w14:textFill>
            <w14:solidFill>
              <w14:schemeClr w14:val="tx1"/>
            </w14:solidFill>
          </w14:textFill>
        </w:rPr>
        <w:t>、区</w:t>
      </w:r>
      <w:r>
        <w:rPr>
          <w:rFonts w:hint="eastAsia" w:ascii="仿宋_GB2312" w:hAnsi="Calibri" w:eastAsia="仿宋_GB2312" w:cs="仿宋_GB2312"/>
          <w:color w:val="000000" w:themeColor="text1"/>
          <w:spacing w:val="0"/>
          <w:kern w:val="21"/>
          <w:sz w:val="32"/>
          <w:szCs w:val="32"/>
          <w:shd w:val="clear" w:color="auto" w:fill="FFFFFF"/>
          <w:lang w:bidi="ar"/>
          <w14:textFill>
            <w14:solidFill>
              <w14:schemeClr w14:val="tx1"/>
            </w14:solidFill>
          </w14:textFill>
        </w:rPr>
        <w:t>的煤炭运输重要走廊城市。</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22</w:t>
      </w: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三园区一中心：</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即方略保税物流口岸园区、大运公路枢纽货运中心物流园区、振通跨境电子商务产业物流园区和晋南邮政分拣中心。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23．</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一意见、四办法：</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指临汾市关于开发区建设的《推行全市开发区高质量发展的实施意见（2024-2025年）》《临汾市开发区考核评价奖惩办法（试行）》《开发区领导班子任期考核评价办法》《开发区重点工作调度推进办法》《财政金融支持开发区高质量发展办法》。</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24．</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三个一批：</w:t>
      </w:r>
      <w:r>
        <w:rPr>
          <w:rFonts w:hint="eastAsia" w:ascii="仿宋_GB2312" w:hAnsi="微软雅黑" w:eastAsia="仿宋_GB2312" w:cs="Times New Roman"/>
          <w:bCs/>
          <w:color w:val="000000" w:themeColor="text1"/>
          <w:spacing w:val="0"/>
          <w:kern w:val="21"/>
          <w:sz w:val="32"/>
          <w:szCs w:val="32"/>
          <w:shd w:val="clear" w:color="auto" w:fill="FFFFFF"/>
          <w14:textFill>
            <w14:solidFill>
              <w14:schemeClr w14:val="tx1"/>
            </w14:solidFill>
          </w14:textFill>
          <w14:ligatures w14:val="standardContextual"/>
        </w:rPr>
        <w:t>“十四五”以来，省委、省政府在全省开发区启动实施项目建设“三个一批”活动，即：</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签约一批、开工一批、投产一批。</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Calibri" w:eastAsia="仿宋_GB2312" w:cs="仿宋_GB2312"/>
          <w:color w:val="000000" w:themeColor="text1"/>
          <w:spacing w:val="0"/>
          <w:kern w:val="21"/>
          <w:sz w:val="32"/>
          <w:szCs w:val="32"/>
          <w:shd w:val="clear" w:color="auto" w:fill="FFFFFF"/>
          <w:lang w:bidi="ar"/>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lang w:bidi="ar"/>
          <w14:textFill>
            <w14:solidFill>
              <w14:schemeClr w14:val="tx1"/>
            </w14:solidFill>
          </w14:textFill>
        </w:rPr>
        <w:t>25</w:t>
      </w: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w:t>
      </w:r>
      <w:r>
        <w:rPr>
          <w:rFonts w:hint="eastAsia" w:ascii="楷体_GB2312" w:hAnsi="楷体_GB2312" w:eastAsia="楷体_GB2312" w:cs="楷体_GB2312"/>
          <w:b/>
          <w:bCs/>
          <w:color w:val="000000" w:themeColor="text1"/>
          <w:spacing w:val="0"/>
          <w:kern w:val="21"/>
          <w:sz w:val="32"/>
          <w:szCs w:val="32"/>
          <w:lang w:bidi="ar"/>
          <w14:textFill>
            <w14:solidFill>
              <w14:schemeClr w14:val="tx1"/>
            </w14:solidFill>
          </w14:textFill>
        </w:rPr>
        <w:t>双品质建设：</w:t>
      </w:r>
      <w:r>
        <w:rPr>
          <w:rFonts w:hint="eastAsia" w:ascii="仿宋_GB2312" w:hAnsi="Calibri" w:eastAsia="仿宋_GB2312" w:cs="仿宋_GB2312"/>
          <w:color w:val="000000" w:themeColor="text1"/>
          <w:spacing w:val="0"/>
          <w:kern w:val="21"/>
          <w:sz w:val="32"/>
          <w:szCs w:val="32"/>
          <w:shd w:val="clear" w:color="auto" w:fill="FFFFFF"/>
          <w:lang w:bidi="ar"/>
          <w14:textFill>
            <w14:solidFill>
              <w14:schemeClr w14:val="tx1"/>
            </w14:solidFill>
          </w14:textFill>
        </w:rPr>
        <w:t>高品质城市建设和高品质城市生活。</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26</w:t>
      </w: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“啄木鸟”工作机制：</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即通过营商环境体验官、“12345”政务热线、“办不成事”反映窗口等举措，建立发现问题、分类处置、研判分析、跟踪反馈、结果评估等营商环境问题处置机制，推动全市营商环境持续优化升级。</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30" w:lineRule="exact"/>
        <w:ind w:left="0" w:leftChars="0" w:right="0" w:rightChars="0" w:firstLine="641" w:firstLineChars="200"/>
        <w:textAlignment w:val="auto"/>
        <w:rPr>
          <w:rFonts w:ascii="仿宋_GB2312" w:hAnsi="Calibri" w:eastAsia="仿宋_GB2312" w:cs="仿宋_GB2312"/>
          <w:color w:val="000000" w:themeColor="text1"/>
          <w:spacing w:val="0"/>
          <w:kern w:val="21"/>
          <w:sz w:val="32"/>
          <w:szCs w:val="32"/>
          <w:shd w:val="clear" w:color="auto" w:fill="FFFFFF"/>
          <w:lang w:bidi="ar"/>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lang w:bidi="ar"/>
          <w14:textFill>
            <w14:solidFill>
              <w14:schemeClr w14:val="tx1"/>
            </w14:solidFill>
          </w14:textFill>
        </w:rPr>
        <w:t>27</w:t>
      </w: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w:t>
      </w:r>
      <w:r>
        <w:rPr>
          <w:rFonts w:hint="eastAsia" w:ascii="楷体_GB2312" w:hAnsi="楷体_GB2312" w:eastAsia="楷体_GB2312" w:cs="楷体_GB2312"/>
          <w:b/>
          <w:bCs/>
          <w:color w:val="000000" w:themeColor="text1"/>
          <w:spacing w:val="0"/>
          <w:kern w:val="21"/>
          <w:sz w:val="32"/>
          <w:szCs w:val="32"/>
          <w:lang w:bidi="ar"/>
          <w14:textFill>
            <w14:solidFill>
              <w14:schemeClr w14:val="tx1"/>
            </w14:solidFill>
          </w14:textFill>
        </w:rPr>
        <w:t>十大平台：</w:t>
      </w:r>
      <w:r>
        <w:rPr>
          <w:rFonts w:hint="eastAsia" w:ascii="仿宋_GB2312" w:hAnsi="Calibri" w:eastAsia="仿宋_GB2312" w:cs="仿宋_GB2312"/>
          <w:color w:val="000000" w:themeColor="text1"/>
          <w:spacing w:val="0"/>
          <w:kern w:val="21"/>
          <w:sz w:val="32"/>
          <w:szCs w:val="32"/>
          <w:shd w:val="clear" w:color="auto" w:fill="FFFFFF"/>
          <w:lang w:bidi="ar"/>
          <w14:textFill>
            <w14:solidFill>
              <w14:schemeClr w14:val="tx1"/>
            </w14:solidFill>
          </w14:textFill>
        </w:rPr>
        <w:t>城市“烟火气”、双创平台、楼宇经济、乡村e镇、链长制、开发区升级版、数字经济、农业龙头企业、特色产业镇、文旅康养集聚区。</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28．乡村振兴“20字方针”：</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产业兴旺、生态宜居、乡风文明、治理有效、生活富裕。</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1" w:firstLineChars="200"/>
        <w:textAlignment w:val="auto"/>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29．四个不摘：</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指摘帽不摘责任、摘帽不摘政策、摘帽不摘帮扶和摘帽不摘监管。</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1" w:firstLineChars="200"/>
        <w:textAlignment w:val="auto"/>
        <w:rPr>
          <w:rFonts w:ascii="仿宋_GB2312" w:hAnsi="仿宋_GB2312" w:eastAsia="仿宋_GB2312" w:cs="仿宋_GB2312"/>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30．五好两宜：</w:t>
      </w:r>
      <w:r>
        <w:rPr>
          <w:rFonts w:ascii="仿宋_GB2312" w:hAnsi="仿宋_GB2312" w:eastAsia="仿宋_GB2312" w:cs="仿宋_GB2312"/>
          <w:color w:val="000000" w:themeColor="text1"/>
          <w:spacing w:val="0"/>
          <w:kern w:val="21"/>
          <w:sz w:val="32"/>
          <w:szCs w:val="32"/>
          <w14:textFill>
            <w14:solidFill>
              <w14:schemeClr w14:val="tx1"/>
            </w14:solidFill>
          </w14:textFill>
        </w:rPr>
        <w:t>指规划好、建设好、环境好、乡风好、管理好、宜居宜业</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1" w:firstLineChars="200"/>
        <w:textAlignment w:val="auto"/>
        <w:rPr>
          <w:rFonts w:ascii="仿宋_GB2312" w:hAnsi="仿宋_GB2312" w:eastAsia="仿宋_GB2312" w:cs="仿宋_GB2312"/>
          <w:b/>
          <w:bCs/>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31．清四乱：</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指清理乱占、乱采、乱堆、乱建。</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1" w:firstLineChars="200"/>
        <w:textAlignment w:val="auto"/>
        <w:rPr>
          <w:rFonts w:ascii="仿宋_GB2312" w:hAnsi="仿宋_GB2312" w:eastAsia="仿宋_GB2312" w:cs="仿宋_GB2312"/>
          <w:b/>
          <w:bCs/>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32．</w:t>
      </w:r>
      <w:r>
        <w:rPr>
          <w:rFonts w:hint="eastAsia" w:ascii="楷体_GB2312" w:hAnsi="楷体_GB2312" w:eastAsia="楷体_GB2312" w:cs="楷体_GB2312"/>
          <w:b/>
          <w:bCs/>
          <w:color w:val="000000" w:themeColor="text1"/>
          <w:spacing w:val="0"/>
          <w:kern w:val="21"/>
          <w:sz w:val="32"/>
          <w:szCs w:val="32"/>
          <w:shd w:val="clear" w:color="auto" w:fill="FFFFFF"/>
          <w14:textFill>
            <w14:solidFill>
              <w14:schemeClr w14:val="tx1"/>
            </w14:solidFill>
          </w14:textFill>
          <w14:ligatures w14:val="standardContextual"/>
        </w:rPr>
        <w:t>创A退D：</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在秋</w:t>
      </w:r>
      <w:r>
        <w:rPr>
          <w:rFonts w:hint="eastAsia" w:ascii="仿宋_GB2312" w:hAnsi="等线" w:eastAsia="仿宋_GB2312" w:cs="Times New Roman"/>
          <w:color w:val="000000" w:themeColor="text1"/>
          <w:spacing w:val="-6"/>
          <w:kern w:val="21"/>
          <w:sz w:val="32"/>
          <w:szCs w:val="32"/>
          <w:shd w:val="clear" w:color="auto" w:fill="FFFFFF"/>
          <w14:textFill>
            <w14:solidFill>
              <w14:schemeClr w14:val="tx1"/>
            </w14:solidFill>
          </w14:textFill>
          <w14:ligatures w14:val="standardContextual"/>
        </w:rPr>
        <w:t>冬季大气污染治理企业绩效分级</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工作中，积极创建A、B级企业，D级企业清零。</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line="600" w:lineRule="exact"/>
        <w:ind w:left="0" w:leftChars="0" w:right="0" w:rightChars="0" w:firstLine="641" w:firstLineChars="200"/>
        <w:textAlignment w:val="auto"/>
        <w:rPr>
          <w:rFonts w:ascii="仿宋_GB2312" w:hAnsi="仿宋_GB2312" w:eastAsia="仿宋_GB2312" w:cs="仿宋_GB2312"/>
          <w:snapToGrid w:val="0"/>
          <w:color w:val="000000" w:themeColor="text1"/>
          <w:spacing w:val="0"/>
          <w:kern w:val="21"/>
          <w:sz w:val="32"/>
          <w:szCs w:val="32"/>
          <w14:textFill>
            <w14:solidFill>
              <w14:schemeClr w14:val="tx1"/>
            </w14:solidFill>
          </w14:textFill>
        </w:rPr>
      </w:pPr>
      <w:r>
        <w:rPr>
          <w:rFonts w:hint="eastAsia" w:ascii="楷体_GB2312" w:hAnsi="楷体_GB2312" w:eastAsia="楷体_GB2312" w:cs="楷体_GB2312"/>
          <w:b/>
          <w:bCs/>
          <w:color w:val="000000" w:themeColor="text1"/>
          <w:spacing w:val="0"/>
          <w:kern w:val="21"/>
          <w:sz w:val="32"/>
          <w:szCs w:val="32"/>
          <w14:textFill>
            <w14:solidFill>
              <w14:schemeClr w14:val="tx1"/>
            </w14:solidFill>
          </w14:textFill>
        </w:rPr>
        <w:t>33．六统一：</w:t>
      </w:r>
      <w:r>
        <w:rPr>
          <w:rFonts w:hint="eastAsia" w:ascii="仿宋_GB2312" w:hAnsi="仿宋_GB2312" w:eastAsia="仿宋_GB2312" w:cs="仿宋_GB2312"/>
          <w:color w:val="000000" w:themeColor="text1"/>
          <w:spacing w:val="0"/>
          <w:kern w:val="21"/>
          <w:sz w:val="32"/>
          <w:szCs w:val="32"/>
          <w14:textFill>
            <w14:solidFill>
              <w14:schemeClr w14:val="tx1"/>
            </w14:solidFill>
          </w14:textFill>
        </w:rPr>
        <w:t>即</w:t>
      </w:r>
      <w:r>
        <w:rPr>
          <w:rFonts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对托管医疗机构实行人员、财务、业务、机械、信息、医保支付六个统一管理</w:t>
      </w:r>
      <w:r>
        <w:rPr>
          <w:rFonts w:hint="eastAsia" w:ascii="仿宋_GB2312" w:hAnsi="等线" w:eastAsia="仿宋_GB2312" w:cs="Times New Roman"/>
          <w:color w:val="000000" w:themeColor="text1"/>
          <w:spacing w:val="0"/>
          <w:kern w:val="21"/>
          <w:sz w:val="32"/>
          <w:szCs w:val="32"/>
          <w:shd w:val="clear" w:color="auto" w:fill="FFFFFF"/>
          <w14:textFill>
            <w14:solidFill>
              <w14:schemeClr w14:val="tx1"/>
            </w14:solidFill>
          </w14:textFill>
          <w14:ligatures w14:val="standardContextual"/>
        </w:rPr>
        <w:t>。</w:t>
      </w:r>
    </w:p>
    <w:sectPr>
      <w:footerReference r:id="rId3" w:type="default"/>
      <w:footerReference r:id="rId4" w:type="even"/>
      <w:pgSz w:w="11906" w:h="16838"/>
      <w:pgMar w:top="2098" w:right="1474" w:bottom="1984" w:left="1588" w:header="1417" w:footer="1417" w:gutter="0"/>
      <w:pgBorders>
        <w:top w:val="none" w:sz="0" w:space="0"/>
        <w:left w:val="none" w:sz="0" w:space="0"/>
        <w:bottom w:val="none" w:sz="0" w:space="0"/>
        <w:right w:val="none" w:sz="0" w:space="0"/>
      </w:pgBorders>
      <w:pgNumType w:fmt="numberInDash"/>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0040101010101"/>
    <w:charset w:val="86"/>
    <w:family w:val="modern"/>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PMingLiU">
    <w:panose1 w:val="02020500000000000000"/>
    <w:charset w:val="88"/>
    <w:family w:val="auto"/>
    <w:pitch w:val="default"/>
    <w:sig w:usb0="A00002FF" w:usb1="28CFFCFA" w:usb2="00000016" w:usb3="00000000" w:csb0="00100001" w:csb1="00000000"/>
  </w:font>
  <w:font w:name="微软雅黑">
    <w:panose1 w:val="020B0503020204020204"/>
    <w:charset w:val="86"/>
    <w:family w:val="swiss"/>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- 21 -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s>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- 28 -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- 28 -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210"/>
  <w:drawingGridVerticalSpacing w:val="156"/>
  <w:displayHorizont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wYjkxZGU2MGFkNzBmMDE3ZTVkMWNlNjc0NjFmOTcifQ=="/>
  </w:docVars>
  <w:rsids>
    <w:rsidRoot w:val="0075300F"/>
    <w:rsid w:val="00005C72"/>
    <w:rsid w:val="000067EE"/>
    <w:rsid w:val="000072E6"/>
    <w:rsid w:val="00010103"/>
    <w:rsid w:val="00013654"/>
    <w:rsid w:val="0001423B"/>
    <w:rsid w:val="00017C39"/>
    <w:rsid w:val="0002117A"/>
    <w:rsid w:val="00024742"/>
    <w:rsid w:val="00026C6A"/>
    <w:rsid w:val="00026E83"/>
    <w:rsid w:val="000312DE"/>
    <w:rsid w:val="00041229"/>
    <w:rsid w:val="0004258C"/>
    <w:rsid w:val="00045278"/>
    <w:rsid w:val="0004737F"/>
    <w:rsid w:val="00050703"/>
    <w:rsid w:val="000537A9"/>
    <w:rsid w:val="00057C10"/>
    <w:rsid w:val="00062857"/>
    <w:rsid w:val="00075808"/>
    <w:rsid w:val="00081531"/>
    <w:rsid w:val="000837E0"/>
    <w:rsid w:val="000846C4"/>
    <w:rsid w:val="00086192"/>
    <w:rsid w:val="00086FD1"/>
    <w:rsid w:val="00090048"/>
    <w:rsid w:val="000914A1"/>
    <w:rsid w:val="00091C29"/>
    <w:rsid w:val="00092A78"/>
    <w:rsid w:val="000939EF"/>
    <w:rsid w:val="00093A22"/>
    <w:rsid w:val="000949CF"/>
    <w:rsid w:val="00094F88"/>
    <w:rsid w:val="0009576C"/>
    <w:rsid w:val="0009626A"/>
    <w:rsid w:val="000A57BC"/>
    <w:rsid w:val="000B0089"/>
    <w:rsid w:val="000B1102"/>
    <w:rsid w:val="000B33A3"/>
    <w:rsid w:val="000C5245"/>
    <w:rsid w:val="000D3BC9"/>
    <w:rsid w:val="000F54DA"/>
    <w:rsid w:val="000F5616"/>
    <w:rsid w:val="0010169B"/>
    <w:rsid w:val="00106B1E"/>
    <w:rsid w:val="00113DE2"/>
    <w:rsid w:val="00116238"/>
    <w:rsid w:val="00126F88"/>
    <w:rsid w:val="00132886"/>
    <w:rsid w:val="00137691"/>
    <w:rsid w:val="00140667"/>
    <w:rsid w:val="0014252F"/>
    <w:rsid w:val="00142DB6"/>
    <w:rsid w:val="00144716"/>
    <w:rsid w:val="00146837"/>
    <w:rsid w:val="00147620"/>
    <w:rsid w:val="001519DE"/>
    <w:rsid w:val="00156FFA"/>
    <w:rsid w:val="0016763B"/>
    <w:rsid w:val="0017796D"/>
    <w:rsid w:val="00195DC6"/>
    <w:rsid w:val="001A0ED3"/>
    <w:rsid w:val="001A34AF"/>
    <w:rsid w:val="001A4FB3"/>
    <w:rsid w:val="001A60E3"/>
    <w:rsid w:val="001B3C2E"/>
    <w:rsid w:val="001B3FAC"/>
    <w:rsid w:val="001B4206"/>
    <w:rsid w:val="001B586B"/>
    <w:rsid w:val="001C34A5"/>
    <w:rsid w:val="001D37A8"/>
    <w:rsid w:val="001D624A"/>
    <w:rsid w:val="001D7EAA"/>
    <w:rsid w:val="001E4B58"/>
    <w:rsid w:val="001F22E0"/>
    <w:rsid w:val="001F29AE"/>
    <w:rsid w:val="0021332F"/>
    <w:rsid w:val="00215AA4"/>
    <w:rsid w:val="0022289A"/>
    <w:rsid w:val="00225378"/>
    <w:rsid w:val="00226317"/>
    <w:rsid w:val="002323D5"/>
    <w:rsid w:val="0023458A"/>
    <w:rsid w:val="002357B8"/>
    <w:rsid w:val="002405E0"/>
    <w:rsid w:val="002453EE"/>
    <w:rsid w:val="00245814"/>
    <w:rsid w:val="002634ED"/>
    <w:rsid w:val="002639A5"/>
    <w:rsid w:val="00266674"/>
    <w:rsid w:val="00270BE3"/>
    <w:rsid w:val="00271A9F"/>
    <w:rsid w:val="002721D6"/>
    <w:rsid w:val="00273490"/>
    <w:rsid w:val="00275406"/>
    <w:rsid w:val="00275A1B"/>
    <w:rsid w:val="00282FE0"/>
    <w:rsid w:val="00283695"/>
    <w:rsid w:val="00285085"/>
    <w:rsid w:val="00286E62"/>
    <w:rsid w:val="00287A78"/>
    <w:rsid w:val="002A3595"/>
    <w:rsid w:val="002A5F3B"/>
    <w:rsid w:val="002A634F"/>
    <w:rsid w:val="002B1DCE"/>
    <w:rsid w:val="002B73C7"/>
    <w:rsid w:val="002C3D31"/>
    <w:rsid w:val="002C57E8"/>
    <w:rsid w:val="002C64BB"/>
    <w:rsid w:val="002C7DCA"/>
    <w:rsid w:val="002D26F3"/>
    <w:rsid w:val="002D2A5E"/>
    <w:rsid w:val="002D2B85"/>
    <w:rsid w:val="002E220D"/>
    <w:rsid w:val="002E3F29"/>
    <w:rsid w:val="002E6F34"/>
    <w:rsid w:val="002E7188"/>
    <w:rsid w:val="002F0F0B"/>
    <w:rsid w:val="002F57C3"/>
    <w:rsid w:val="00300CA2"/>
    <w:rsid w:val="00302FEB"/>
    <w:rsid w:val="003075D3"/>
    <w:rsid w:val="0031057A"/>
    <w:rsid w:val="0032240B"/>
    <w:rsid w:val="003260B8"/>
    <w:rsid w:val="00337EE5"/>
    <w:rsid w:val="0034100A"/>
    <w:rsid w:val="00343681"/>
    <w:rsid w:val="003500D8"/>
    <w:rsid w:val="0035635F"/>
    <w:rsid w:val="00361289"/>
    <w:rsid w:val="003639F3"/>
    <w:rsid w:val="003723F3"/>
    <w:rsid w:val="00373B2A"/>
    <w:rsid w:val="003758FD"/>
    <w:rsid w:val="0038294D"/>
    <w:rsid w:val="0038454D"/>
    <w:rsid w:val="003849C3"/>
    <w:rsid w:val="003849EE"/>
    <w:rsid w:val="003A1A24"/>
    <w:rsid w:val="003A34E1"/>
    <w:rsid w:val="003B15E7"/>
    <w:rsid w:val="003B1773"/>
    <w:rsid w:val="003B5330"/>
    <w:rsid w:val="003B707D"/>
    <w:rsid w:val="003C0EBB"/>
    <w:rsid w:val="003C1C6B"/>
    <w:rsid w:val="003C6AC3"/>
    <w:rsid w:val="003C6BFF"/>
    <w:rsid w:val="003C6C48"/>
    <w:rsid w:val="003C7C53"/>
    <w:rsid w:val="003D208D"/>
    <w:rsid w:val="003E6DBD"/>
    <w:rsid w:val="00404428"/>
    <w:rsid w:val="004065FB"/>
    <w:rsid w:val="00406EF1"/>
    <w:rsid w:val="0041156E"/>
    <w:rsid w:val="00412792"/>
    <w:rsid w:val="00417287"/>
    <w:rsid w:val="00426B61"/>
    <w:rsid w:val="00430CF3"/>
    <w:rsid w:val="00432337"/>
    <w:rsid w:val="00433681"/>
    <w:rsid w:val="004372E7"/>
    <w:rsid w:val="00446FEC"/>
    <w:rsid w:val="00451D14"/>
    <w:rsid w:val="00455361"/>
    <w:rsid w:val="0045714B"/>
    <w:rsid w:val="0045744A"/>
    <w:rsid w:val="0046395E"/>
    <w:rsid w:val="00463B02"/>
    <w:rsid w:val="004653DD"/>
    <w:rsid w:val="004668A0"/>
    <w:rsid w:val="00471F61"/>
    <w:rsid w:val="0047393A"/>
    <w:rsid w:val="004750DC"/>
    <w:rsid w:val="004805E5"/>
    <w:rsid w:val="00480A12"/>
    <w:rsid w:val="00484B90"/>
    <w:rsid w:val="004902C7"/>
    <w:rsid w:val="00492D2A"/>
    <w:rsid w:val="00494FFB"/>
    <w:rsid w:val="004A0E41"/>
    <w:rsid w:val="004A2143"/>
    <w:rsid w:val="004A4FEA"/>
    <w:rsid w:val="004A76E1"/>
    <w:rsid w:val="004B33FC"/>
    <w:rsid w:val="004B6F59"/>
    <w:rsid w:val="004C73EA"/>
    <w:rsid w:val="004D352C"/>
    <w:rsid w:val="004D49CA"/>
    <w:rsid w:val="004D6178"/>
    <w:rsid w:val="004E1210"/>
    <w:rsid w:val="004E168A"/>
    <w:rsid w:val="004E2611"/>
    <w:rsid w:val="004E616D"/>
    <w:rsid w:val="00502606"/>
    <w:rsid w:val="0050793A"/>
    <w:rsid w:val="005108F5"/>
    <w:rsid w:val="00510D84"/>
    <w:rsid w:val="00516DFC"/>
    <w:rsid w:val="00522102"/>
    <w:rsid w:val="005235FA"/>
    <w:rsid w:val="005238E3"/>
    <w:rsid w:val="00525929"/>
    <w:rsid w:val="00527EC5"/>
    <w:rsid w:val="00532591"/>
    <w:rsid w:val="00542B74"/>
    <w:rsid w:val="00554CC2"/>
    <w:rsid w:val="005832F5"/>
    <w:rsid w:val="0058623F"/>
    <w:rsid w:val="0058647A"/>
    <w:rsid w:val="0059080A"/>
    <w:rsid w:val="00590A2A"/>
    <w:rsid w:val="005A100C"/>
    <w:rsid w:val="005A126D"/>
    <w:rsid w:val="005A1FA1"/>
    <w:rsid w:val="005B33B0"/>
    <w:rsid w:val="005B3FC6"/>
    <w:rsid w:val="005C32B6"/>
    <w:rsid w:val="005C6C05"/>
    <w:rsid w:val="005D3943"/>
    <w:rsid w:val="005D7207"/>
    <w:rsid w:val="005E0052"/>
    <w:rsid w:val="005E0A5E"/>
    <w:rsid w:val="005E265A"/>
    <w:rsid w:val="005F7E46"/>
    <w:rsid w:val="00604683"/>
    <w:rsid w:val="00605E0E"/>
    <w:rsid w:val="00606340"/>
    <w:rsid w:val="00606D17"/>
    <w:rsid w:val="00606FBF"/>
    <w:rsid w:val="00612355"/>
    <w:rsid w:val="006255B3"/>
    <w:rsid w:val="00630384"/>
    <w:rsid w:val="00634331"/>
    <w:rsid w:val="006360F2"/>
    <w:rsid w:val="0064514D"/>
    <w:rsid w:val="00645D16"/>
    <w:rsid w:val="00657146"/>
    <w:rsid w:val="006576C3"/>
    <w:rsid w:val="00662CFF"/>
    <w:rsid w:val="00666B0A"/>
    <w:rsid w:val="00667E70"/>
    <w:rsid w:val="006705C5"/>
    <w:rsid w:val="00672665"/>
    <w:rsid w:val="006759CD"/>
    <w:rsid w:val="00677030"/>
    <w:rsid w:val="006833D3"/>
    <w:rsid w:val="00684398"/>
    <w:rsid w:val="006871CD"/>
    <w:rsid w:val="00694E53"/>
    <w:rsid w:val="00695439"/>
    <w:rsid w:val="00695844"/>
    <w:rsid w:val="00695CDE"/>
    <w:rsid w:val="006A087C"/>
    <w:rsid w:val="006A243E"/>
    <w:rsid w:val="006A4A57"/>
    <w:rsid w:val="006B2ECE"/>
    <w:rsid w:val="006B30D2"/>
    <w:rsid w:val="006B31C3"/>
    <w:rsid w:val="006B32A0"/>
    <w:rsid w:val="006B3389"/>
    <w:rsid w:val="006B69AD"/>
    <w:rsid w:val="006D05AF"/>
    <w:rsid w:val="006D1C07"/>
    <w:rsid w:val="006E49C9"/>
    <w:rsid w:val="006E53E6"/>
    <w:rsid w:val="006E74F0"/>
    <w:rsid w:val="006E7D1E"/>
    <w:rsid w:val="006F39E3"/>
    <w:rsid w:val="006F46EB"/>
    <w:rsid w:val="006F4802"/>
    <w:rsid w:val="00701E19"/>
    <w:rsid w:val="007079E0"/>
    <w:rsid w:val="007102A7"/>
    <w:rsid w:val="00711C0D"/>
    <w:rsid w:val="00712B6B"/>
    <w:rsid w:val="00713189"/>
    <w:rsid w:val="007204A7"/>
    <w:rsid w:val="00725856"/>
    <w:rsid w:val="00731211"/>
    <w:rsid w:val="00734245"/>
    <w:rsid w:val="00735B7D"/>
    <w:rsid w:val="00736315"/>
    <w:rsid w:val="00742C6C"/>
    <w:rsid w:val="0074410F"/>
    <w:rsid w:val="00751548"/>
    <w:rsid w:val="0075300F"/>
    <w:rsid w:val="007561EE"/>
    <w:rsid w:val="0076425F"/>
    <w:rsid w:val="00764648"/>
    <w:rsid w:val="00764D6A"/>
    <w:rsid w:val="00765931"/>
    <w:rsid w:val="00770A75"/>
    <w:rsid w:val="00771541"/>
    <w:rsid w:val="00780CE5"/>
    <w:rsid w:val="007928B4"/>
    <w:rsid w:val="0079563F"/>
    <w:rsid w:val="007958E0"/>
    <w:rsid w:val="007B4031"/>
    <w:rsid w:val="007B61F6"/>
    <w:rsid w:val="007B773A"/>
    <w:rsid w:val="007C30E7"/>
    <w:rsid w:val="007C7224"/>
    <w:rsid w:val="007E31F8"/>
    <w:rsid w:val="007E40B5"/>
    <w:rsid w:val="007E6A26"/>
    <w:rsid w:val="007F184B"/>
    <w:rsid w:val="007F2474"/>
    <w:rsid w:val="007F3E1A"/>
    <w:rsid w:val="0080303D"/>
    <w:rsid w:val="008124C9"/>
    <w:rsid w:val="00831F02"/>
    <w:rsid w:val="008322BB"/>
    <w:rsid w:val="00832617"/>
    <w:rsid w:val="00836AB3"/>
    <w:rsid w:val="00843378"/>
    <w:rsid w:val="00843625"/>
    <w:rsid w:val="00846B33"/>
    <w:rsid w:val="00847AF3"/>
    <w:rsid w:val="00853D94"/>
    <w:rsid w:val="00856086"/>
    <w:rsid w:val="00860228"/>
    <w:rsid w:val="008658F8"/>
    <w:rsid w:val="00880A9F"/>
    <w:rsid w:val="00884941"/>
    <w:rsid w:val="00886EF0"/>
    <w:rsid w:val="00890302"/>
    <w:rsid w:val="008A00A8"/>
    <w:rsid w:val="008A2702"/>
    <w:rsid w:val="008A3F47"/>
    <w:rsid w:val="008A416A"/>
    <w:rsid w:val="008A528B"/>
    <w:rsid w:val="008A5868"/>
    <w:rsid w:val="008A5DC2"/>
    <w:rsid w:val="008A5FA2"/>
    <w:rsid w:val="008A6426"/>
    <w:rsid w:val="008B0748"/>
    <w:rsid w:val="008B6BF6"/>
    <w:rsid w:val="008C0129"/>
    <w:rsid w:val="008D1C37"/>
    <w:rsid w:val="008D4E97"/>
    <w:rsid w:val="008D4E9E"/>
    <w:rsid w:val="008D75FD"/>
    <w:rsid w:val="008D7A5B"/>
    <w:rsid w:val="008D7BD5"/>
    <w:rsid w:val="008E39D5"/>
    <w:rsid w:val="008E4A18"/>
    <w:rsid w:val="008E5C32"/>
    <w:rsid w:val="008F30B8"/>
    <w:rsid w:val="008F6012"/>
    <w:rsid w:val="00900925"/>
    <w:rsid w:val="0090178D"/>
    <w:rsid w:val="00903277"/>
    <w:rsid w:val="0090448F"/>
    <w:rsid w:val="00904EE7"/>
    <w:rsid w:val="0090756A"/>
    <w:rsid w:val="009122A3"/>
    <w:rsid w:val="00913499"/>
    <w:rsid w:val="00914637"/>
    <w:rsid w:val="00922014"/>
    <w:rsid w:val="00937DAB"/>
    <w:rsid w:val="00941470"/>
    <w:rsid w:val="00946897"/>
    <w:rsid w:val="00954765"/>
    <w:rsid w:val="00956C97"/>
    <w:rsid w:val="009577CB"/>
    <w:rsid w:val="0097017B"/>
    <w:rsid w:val="00970AAC"/>
    <w:rsid w:val="00971C3F"/>
    <w:rsid w:val="0097281B"/>
    <w:rsid w:val="009758E3"/>
    <w:rsid w:val="00982E60"/>
    <w:rsid w:val="00983B61"/>
    <w:rsid w:val="00992298"/>
    <w:rsid w:val="009A2AD4"/>
    <w:rsid w:val="009A5330"/>
    <w:rsid w:val="009A6F78"/>
    <w:rsid w:val="009B073C"/>
    <w:rsid w:val="009B38DE"/>
    <w:rsid w:val="009B45C7"/>
    <w:rsid w:val="009B67A1"/>
    <w:rsid w:val="009C23F0"/>
    <w:rsid w:val="009C24F1"/>
    <w:rsid w:val="009C3A3E"/>
    <w:rsid w:val="009C4782"/>
    <w:rsid w:val="009C551D"/>
    <w:rsid w:val="009D3FFF"/>
    <w:rsid w:val="009D497C"/>
    <w:rsid w:val="009D65B8"/>
    <w:rsid w:val="009D7676"/>
    <w:rsid w:val="009E0D5E"/>
    <w:rsid w:val="009E2457"/>
    <w:rsid w:val="009E73D4"/>
    <w:rsid w:val="009F0B24"/>
    <w:rsid w:val="009F4A90"/>
    <w:rsid w:val="00A024C0"/>
    <w:rsid w:val="00A050DB"/>
    <w:rsid w:val="00A114A6"/>
    <w:rsid w:val="00A122BA"/>
    <w:rsid w:val="00A27CE5"/>
    <w:rsid w:val="00A35F38"/>
    <w:rsid w:val="00A36320"/>
    <w:rsid w:val="00A4042C"/>
    <w:rsid w:val="00A472BD"/>
    <w:rsid w:val="00A506D3"/>
    <w:rsid w:val="00A50AD6"/>
    <w:rsid w:val="00A5165E"/>
    <w:rsid w:val="00A56C8D"/>
    <w:rsid w:val="00A70FAE"/>
    <w:rsid w:val="00A7282B"/>
    <w:rsid w:val="00A833F9"/>
    <w:rsid w:val="00A83D4A"/>
    <w:rsid w:val="00A87C7C"/>
    <w:rsid w:val="00A87F74"/>
    <w:rsid w:val="00A976EC"/>
    <w:rsid w:val="00AB19B9"/>
    <w:rsid w:val="00AB2E47"/>
    <w:rsid w:val="00AC01C8"/>
    <w:rsid w:val="00AC10F8"/>
    <w:rsid w:val="00AC695B"/>
    <w:rsid w:val="00AD24EC"/>
    <w:rsid w:val="00AD3F65"/>
    <w:rsid w:val="00AE1AC1"/>
    <w:rsid w:val="00AE6481"/>
    <w:rsid w:val="00AF56BC"/>
    <w:rsid w:val="00AF722F"/>
    <w:rsid w:val="00AF76BC"/>
    <w:rsid w:val="00B07E2E"/>
    <w:rsid w:val="00B10327"/>
    <w:rsid w:val="00B12D10"/>
    <w:rsid w:val="00B16365"/>
    <w:rsid w:val="00B221C2"/>
    <w:rsid w:val="00B27480"/>
    <w:rsid w:val="00B3048D"/>
    <w:rsid w:val="00B35045"/>
    <w:rsid w:val="00B37711"/>
    <w:rsid w:val="00B472BF"/>
    <w:rsid w:val="00B50CAF"/>
    <w:rsid w:val="00B51C11"/>
    <w:rsid w:val="00B56936"/>
    <w:rsid w:val="00B56B87"/>
    <w:rsid w:val="00B6249C"/>
    <w:rsid w:val="00B62F78"/>
    <w:rsid w:val="00B6712F"/>
    <w:rsid w:val="00B70AA1"/>
    <w:rsid w:val="00B70B3A"/>
    <w:rsid w:val="00B7504F"/>
    <w:rsid w:val="00B81056"/>
    <w:rsid w:val="00B85FD2"/>
    <w:rsid w:val="00B95416"/>
    <w:rsid w:val="00B965D9"/>
    <w:rsid w:val="00BA60CB"/>
    <w:rsid w:val="00BA739E"/>
    <w:rsid w:val="00BC3A1F"/>
    <w:rsid w:val="00BC3EC3"/>
    <w:rsid w:val="00BD6C52"/>
    <w:rsid w:val="00BD7B3D"/>
    <w:rsid w:val="00BE5F47"/>
    <w:rsid w:val="00BF3F82"/>
    <w:rsid w:val="00BF4586"/>
    <w:rsid w:val="00BF6191"/>
    <w:rsid w:val="00BF680C"/>
    <w:rsid w:val="00C02C62"/>
    <w:rsid w:val="00C232A2"/>
    <w:rsid w:val="00C2365D"/>
    <w:rsid w:val="00C30909"/>
    <w:rsid w:val="00C30D19"/>
    <w:rsid w:val="00C339F8"/>
    <w:rsid w:val="00C34DAD"/>
    <w:rsid w:val="00C40C73"/>
    <w:rsid w:val="00C40F93"/>
    <w:rsid w:val="00C54451"/>
    <w:rsid w:val="00C61500"/>
    <w:rsid w:val="00C62D6F"/>
    <w:rsid w:val="00C64306"/>
    <w:rsid w:val="00C64D00"/>
    <w:rsid w:val="00C67880"/>
    <w:rsid w:val="00C70BBA"/>
    <w:rsid w:val="00C7311C"/>
    <w:rsid w:val="00C740CE"/>
    <w:rsid w:val="00C7748C"/>
    <w:rsid w:val="00C80283"/>
    <w:rsid w:val="00C820CB"/>
    <w:rsid w:val="00C823C4"/>
    <w:rsid w:val="00C83C2F"/>
    <w:rsid w:val="00C86FC7"/>
    <w:rsid w:val="00C94078"/>
    <w:rsid w:val="00C96C35"/>
    <w:rsid w:val="00CA2289"/>
    <w:rsid w:val="00CA22C8"/>
    <w:rsid w:val="00CA3B94"/>
    <w:rsid w:val="00CA613D"/>
    <w:rsid w:val="00CA788A"/>
    <w:rsid w:val="00CB1954"/>
    <w:rsid w:val="00CC76FF"/>
    <w:rsid w:val="00CD230F"/>
    <w:rsid w:val="00CD6761"/>
    <w:rsid w:val="00CD7D46"/>
    <w:rsid w:val="00CE046D"/>
    <w:rsid w:val="00CE3E19"/>
    <w:rsid w:val="00CE732E"/>
    <w:rsid w:val="00CE7D91"/>
    <w:rsid w:val="00CF22E0"/>
    <w:rsid w:val="00CF4FF8"/>
    <w:rsid w:val="00CF578E"/>
    <w:rsid w:val="00D03871"/>
    <w:rsid w:val="00D03D0A"/>
    <w:rsid w:val="00D06BBB"/>
    <w:rsid w:val="00D117EE"/>
    <w:rsid w:val="00D15366"/>
    <w:rsid w:val="00D170FC"/>
    <w:rsid w:val="00D21939"/>
    <w:rsid w:val="00D236EB"/>
    <w:rsid w:val="00D27E9E"/>
    <w:rsid w:val="00D34045"/>
    <w:rsid w:val="00D36C0C"/>
    <w:rsid w:val="00D461A8"/>
    <w:rsid w:val="00D5063D"/>
    <w:rsid w:val="00D51575"/>
    <w:rsid w:val="00D55893"/>
    <w:rsid w:val="00D56DCE"/>
    <w:rsid w:val="00D62951"/>
    <w:rsid w:val="00D6610D"/>
    <w:rsid w:val="00D73E9F"/>
    <w:rsid w:val="00D9012D"/>
    <w:rsid w:val="00D90559"/>
    <w:rsid w:val="00DA2AEF"/>
    <w:rsid w:val="00DA3EC6"/>
    <w:rsid w:val="00DB0ABB"/>
    <w:rsid w:val="00DC1522"/>
    <w:rsid w:val="00DC285A"/>
    <w:rsid w:val="00DC4768"/>
    <w:rsid w:val="00DC549F"/>
    <w:rsid w:val="00DC6181"/>
    <w:rsid w:val="00DD5485"/>
    <w:rsid w:val="00DD62E1"/>
    <w:rsid w:val="00DE33C4"/>
    <w:rsid w:val="00DE3E35"/>
    <w:rsid w:val="00DE40FE"/>
    <w:rsid w:val="00DF2635"/>
    <w:rsid w:val="00DF3269"/>
    <w:rsid w:val="00E12499"/>
    <w:rsid w:val="00E12550"/>
    <w:rsid w:val="00E14098"/>
    <w:rsid w:val="00E2391E"/>
    <w:rsid w:val="00E32A43"/>
    <w:rsid w:val="00E40943"/>
    <w:rsid w:val="00E4287B"/>
    <w:rsid w:val="00E4610A"/>
    <w:rsid w:val="00E50708"/>
    <w:rsid w:val="00E51C0C"/>
    <w:rsid w:val="00E540B4"/>
    <w:rsid w:val="00E54826"/>
    <w:rsid w:val="00E55EFF"/>
    <w:rsid w:val="00E56EF7"/>
    <w:rsid w:val="00E57B6E"/>
    <w:rsid w:val="00E6049A"/>
    <w:rsid w:val="00E60E4A"/>
    <w:rsid w:val="00E61CE7"/>
    <w:rsid w:val="00E65048"/>
    <w:rsid w:val="00E671B9"/>
    <w:rsid w:val="00E67B4B"/>
    <w:rsid w:val="00E721D3"/>
    <w:rsid w:val="00E90C6E"/>
    <w:rsid w:val="00E924B7"/>
    <w:rsid w:val="00EA304B"/>
    <w:rsid w:val="00EA5402"/>
    <w:rsid w:val="00EA77F5"/>
    <w:rsid w:val="00EB453E"/>
    <w:rsid w:val="00EB4E20"/>
    <w:rsid w:val="00EB5014"/>
    <w:rsid w:val="00EB6E51"/>
    <w:rsid w:val="00EB7B10"/>
    <w:rsid w:val="00EC07C6"/>
    <w:rsid w:val="00EC1C22"/>
    <w:rsid w:val="00EC276B"/>
    <w:rsid w:val="00EC7B87"/>
    <w:rsid w:val="00EC7F92"/>
    <w:rsid w:val="00EE5E84"/>
    <w:rsid w:val="00EF2CD7"/>
    <w:rsid w:val="00F036D4"/>
    <w:rsid w:val="00F11A16"/>
    <w:rsid w:val="00F11E34"/>
    <w:rsid w:val="00F12639"/>
    <w:rsid w:val="00F22755"/>
    <w:rsid w:val="00F30731"/>
    <w:rsid w:val="00F349CC"/>
    <w:rsid w:val="00F409E3"/>
    <w:rsid w:val="00F41895"/>
    <w:rsid w:val="00F51E18"/>
    <w:rsid w:val="00F52CCB"/>
    <w:rsid w:val="00F543E6"/>
    <w:rsid w:val="00F57A50"/>
    <w:rsid w:val="00F639BF"/>
    <w:rsid w:val="00F74D2C"/>
    <w:rsid w:val="00F7682D"/>
    <w:rsid w:val="00F80F34"/>
    <w:rsid w:val="00F97FBE"/>
    <w:rsid w:val="00FA0227"/>
    <w:rsid w:val="00FA2A65"/>
    <w:rsid w:val="00FA2C59"/>
    <w:rsid w:val="00FA4496"/>
    <w:rsid w:val="00FA7762"/>
    <w:rsid w:val="00FB38A6"/>
    <w:rsid w:val="00FC0115"/>
    <w:rsid w:val="00FC5D9B"/>
    <w:rsid w:val="00FC7B40"/>
    <w:rsid w:val="00FD0CFB"/>
    <w:rsid w:val="00FD1136"/>
    <w:rsid w:val="00FD3734"/>
    <w:rsid w:val="00FD576F"/>
    <w:rsid w:val="00FE14E6"/>
    <w:rsid w:val="00FE2E4A"/>
    <w:rsid w:val="00FF0F74"/>
    <w:rsid w:val="00FF3F49"/>
    <w:rsid w:val="01024D2F"/>
    <w:rsid w:val="010D427B"/>
    <w:rsid w:val="01170C55"/>
    <w:rsid w:val="011B0745"/>
    <w:rsid w:val="011C626C"/>
    <w:rsid w:val="01255120"/>
    <w:rsid w:val="012A4E2C"/>
    <w:rsid w:val="013C147D"/>
    <w:rsid w:val="0156177E"/>
    <w:rsid w:val="015679D0"/>
    <w:rsid w:val="015E4AD6"/>
    <w:rsid w:val="016112D3"/>
    <w:rsid w:val="016245C6"/>
    <w:rsid w:val="01661ED8"/>
    <w:rsid w:val="0168325F"/>
    <w:rsid w:val="017716F4"/>
    <w:rsid w:val="01814321"/>
    <w:rsid w:val="019B61DE"/>
    <w:rsid w:val="01A06E9D"/>
    <w:rsid w:val="01A22C15"/>
    <w:rsid w:val="01AA7D1B"/>
    <w:rsid w:val="01B14C06"/>
    <w:rsid w:val="01B34E22"/>
    <w:rsid w:val="01B85F94"/>
    <w:rsid w:val="01BF5575"/>
    <w:rsid w:val="01C40DDD"/>
    <w:rsid w:val="01C45462"/>
    <w:rsid w:val="01C56903"/>
    <w:rsid w:val="01CD76EF"/>
    <w:rsid w:val="01DF79C5"/>
    <w:rsid w:val="01F114A6"/>
    <w:rsid w:val="02092C94"/>
    <w:rsid w:val="020F7B7E"/>
    <w:rsid w:val="02182ED7"/>
    <w:rsid w:val="02184C85"/>
    <w:rsid w:val="0227136C"/>
    <w:rsid w:val="022C24DE"/>
    <w:rsid w:val="0237316B"/>
    <w:rsid w:val="02467A44"/>
    <w:rsid w:val="0250441F"/>
    <w:rsid w:val="02510197"/>
    <w:rsid w:val="02557C87"/>
    <w:rsid w:val="027225E3"/>
    <w:rsid w:val="027F6AB2"/>
    <w:rsid w:val="02887BBC"/>
    <w:rsid w:val="028C019C"/>
    <w:rsid w:val="029E162E"/>
    <w:rsid w:val="02A1111E"/>
    <w:rsid w:val="02C24BF1"/>
    <w:rsid w:val="02D7069C"/>
    <w:rsid w:val="02FB6CDA"/>
    <w:rsid w:val="03217B69"/>
    <w:rsid w:val="03483348"/>
    <w:rsid w:val="03541CED"/>
    <w:rsid w:val="036068E4"/>
    <w:rsid w:val="03632506"/>
    <w:rsid w:val="037E6D6A"/>
    <w:rsid w:val="039101DE"/>
    <w:rsid w:val="03920A67"/>
    <w:rsid w:val="03A04F32"/>
    <w:rsid w:val="03A367D0"/>
    <w:rsid w:val="03A569EC"/>
    <w:rsid w:val="03A8028B"/>
    <w:rsid w:val="03B86720"/>
    <w:rsid w:val="03BE7AAE"/>
    <w:rsid w:val="03C74BB5"/>
    <w:rsid w:val="03CD1A9F"/>
    <w:rsid w:val="03D66BA6"/>
    <w:rsid w:val="03E80687"/>
    <w:rsid w:val="03F1578E"/>
    <w:rsid w:val="040A4AA1"/>
    <w:rsid w:val="04194CE4"/>
    <w:rsid w:val="041F679F"/>
    <w:rsid w:val="0433224A"/>
    <w:rsid w:val="043833BC"/>
    <w:rsid w:val="043A5387"/>
    <w:rsid w:val="045301F6"/>
    <w:rsid w:val="04640655"/>
    <w:rsid w:val="04820ADC"/>
    <w:rsid w:val="04934A97"/>
    <w:rsid w:val="04A66578"/>
    <w:rsid w:val="04A722F0"/>
    <w:rsid w:val="04AE18D1"/>
    <w:rsid w:val="04BD1B14"/>
    <w:rsid w:val="04DD561A"/>
    <w:rsid w:val="04E05B36"/>
    <w:rsid w:val="04F217BD"/>
    <w:rsid w:val="04F461DF"/>
    <w:rsid w:val="05045994"/>
    <w:rsid w:val="05104339"/>
    <w:rsid w:val="052878D5"/>
    <w:rsid w:val="052A5CC9"/>
    <w:rsid w:val="052D6C99"/>
    <w:rsid w:val="053022E6"/>
    <w:rsid w:val="05347F27"/>
    <w:rsid w:val="053C6EDC"/>
    <w:rsid w:val="054022C8"/>
    <w:rsid w:val="05461B09"/>
    <w:rsid w:val="05542478"/>
    <w:rsid w:val="05547D1F"/>
    <w:rsid w:val="055A55B4"/>
    <w:rsid w:val="057C19CF"/>
    <w:rsid w:val="058B39C0"/>
    <w:rsid w:val="058E25DF"/>
    <w:rsid w:val="05926AFC"/>
    <w:rsid w:val="0595200F"/>
    <w:rsid w:val="059E2A9F"/>
    <w:rsid w:val="05A84572"/>
    <w:rsid w:val="05A86320"/>
    <w:rsid w:val="05B3687C"/>
    <w:rsid w:val="05B9677F"/>
    <w:rsid w:val="05D11D1B"/>
    <w:rsid w:val="05D709B3"/>
    <w:rsid w:val="05EC0902"/>
    <w:rsid w:val="06093262"/>
    <w:rsid w:val="06287461"/>
    <w:rsid w:val="063127B9"/>
    <w:rsid w:val="06426774"/>
    <w:rsid w:val="06451DC1"/>
    <w:rsid w:val="064F430C"/>
    <w:rsid w:val="06565D7C"/>
    <w:rsid w:val="066C1A43"/>
    <w:rsid w:val="067F52D3"/>
    <w:rsid w:val="06986394"/>
    <w:rsid w:val="06A05249"/>
    <w:rsid w:val="06B55198"/>
    <w:rsid w:val="06C61153"/>
    <w:rsid w:val="06C947A0"/>
    <w:rsid w:val="06DA1579"/>
    <w:rsid w:val="06E15F8D"/>
    <w:rsid w:val="06E45A7E"/>
    <w:rsid w:val="06EB2968"/>
    <w:rsid w:val="06EE1376"/>
    <w:rsid w:val="07043A2A"/>
    <w:rsid w:val="0728603B"/>
    <w:rsid w:val="072916E2"/>
    <w:rsid w:val="07300CC3"/>
    <w:rsid w:val="073A23B4"/>
    <w:rsid w:val="073D0CEA"/>
    <w:rsid w:val="07481B68"/>
    <w:rsid w:val="074F1149"/>
    <w:rsid w:val="07590886"/>
    <w:rsid w:val="078B7CA7"/>
    <w:rsid w:val="079C3C62"/>
    <w:rsid w:val="07AA3BF6"/>
    <w:rsid w:val="07CA6A21"/>
    <w:rsid w:val="07D94EB6"/>
    <w:rsid w:val="07E04497"/>
    <w:rsid w:val="07E704C6"/>
    <w:rsid w:val="07EA2C20"/>
    <w:rsid w:val="08031F33"/>
    <w:rsid w:val="0808754A"/>
    <w:rsid w:val="080A5070"/>
    <w:rsid w:val="080C0DE8"/>
    <w:rsid w:val="081128A2"/>
    <w:rsid w:val="08193505"/>
    <w:rsid w:val="08273E74"/>
    <w:rsid w:val="083B347B"/>
    <w:rsid w:val="08536A17"/>
    <w:rsid w:val="088017D6"/>
    <w:rsid w:val="08892439"/>
    <w:rsid w:val="088A4403"/>
    <w:rsid w:val="0898267C"/>
    <w:rsid w:val="089E3A0A"/>
    <w:rsid w:val="089F1C5C"/>
    <w:rsid w:val="08B51480"/>
    <w:rsid w:val="08C276F9"/>
    <w:rsid w:val="08C43471"/>
    <w:rsid w:val="08E144A2"/>
    <w:rsid w:val="08E51639"/>
    <w:rsid w:val="08ED6E6B"/>
    <w:rsid w:val="08FA6575"/>
    <w:rsid w:val="092C1016"/>
    <w:rsid w:val="093323A4"/>
    <w:rsid w:val="094E5430"/>
    <w:rsid w:val="095C18FB"/>
    <w:rsid w:val="096D58B6"/>
    <w:rsid w:val="097C1F9D"/>
    <w:rsid w:val="09B90AFC"/>
    <w:rsid w:val="09CB082F"/>
    <w:rsid w:val="09F2225F"/>
    <w:rsid w:val="09F61D50"/>
    <w:rsid w:val="0A073F5D"/>
    <w:rsid w:val="0A110938"/>
    <w:rsid w:val="0A157CFC"/>
    <w:rsid w:val="0A252635"/>
    <w:rsid w:val="0A283ED3"/>
    <w:rsid w:val="0A3463D4"/>
    <w:rsid w:val="0A3C5294"/>
    <w:rsid w:val="0A424F95"/>
    <w:rsid w:val="0A426DE3"/>
    <w:rsid w:val="0A432C85"/>
    <w:rsid w:val="0A6273E5"/>
    <w:rsid w:val="0A7B04A7"/>
    <w:rsid w:val="0A870BFA"/>
    <w:rsid w:val="0AB1211B"/>
    <w:rsid w:val="0AB90984"/>
    <w:rsid w:val="0AD025A1"/>
    <w:rsid w:val="0AD35BED"/>
    <w:rsid w:val="0AD83203"/>
    <w:rsid w:val="0AD96F7B"/>
    <w:rsid w:val="0AE778EA"/>
    <w:rsid w:val="0AE977B2"/>
    <w:rsid w:val="0B022976"/>
    <w:rsid w:val="0B204BAA"/>
    <w:rsid w:val="0B30303F"/>
    <w:rsid w:val="0B350656"/>
    <w:rsid w:val="0B5D7BAD"/>
    <w:rsid w:val="0B6131F9"/>
    <w:rsid w:val="0B64718D"/>
    <w:rsid w:val="0B7A69B0"/>
    <w:rsid w:val="0B7C44D7"/>
    <w:rsid w:val="0B8213C1"/>
    <w:rsid w:val="0B9510F4"/>
    <w:rsid w:val="0B9D61FB"/>
    <w:rsid w:val="0BA94BA0"/>
    <w:rsid w:val="0BC814CA"/>
    <w:rsid w:val="0BC815D4"/>
    <w:rsid w:val="0BF027CF"/>
    <w:rsid w:val="0BF35AAF"/>
    <w:rsid w:val="0BF73B5D"/>
    <w:rsid w:val="0BFE6C9A"/>
    <w:rsid w:val="0C126BE9"/>
    <w:rsid w:val="0C201171"/>
    <w:rsid w:val="0C236700"/>
    <w:rsid w:val="0C361087"/>
    <w:rsid w:val="0C3923C8"/>
    <w:rsid w:val="0C3E79DE"/>
    <w:rsid w:val="0C7B653C"/>
    <w:rsid w:val="0C807FF6"/>
    <w:rsid w:val="0C853538"/>
    <w:rsid w:val="0C9C5E89"/>
    <w:rsid w:val="0C9F1F6F"/>
    <w:rsid w:val="0CA57A5D"/>
    <w:rsid w:val="0CB47CA0"/>
    <w:rsid w:val="0CC25F19"/>
    <w:rsid w:val="0CC5659B"/>
    <w:rsid w:val="0CCA3020"/>
    <w:rsid w:val="0CE40585"/>
    <w:rsid w:val="0CF84031"/>
    <w:rsid w:val="0D044784"/>
    <w:rsid w:val="0D054058"/>
    <w:rsid w:val="0D0F7651"/>
    <w:rsid w:val="0D1D5845"/>
    <w:rsid w:val="0D4234FE"/>
    <w:rsid w:val="0D5F7C0C"/>
    <w:rsid w:val="0D6377D4"/>
    <w:rsid w:val="0D6F0040"/>
    <w:rsid w:val="0D892EDB"/>
    <w:rsid w:val="0D9E6986"/>
    <w:rsid w:val="0DA827D4"/>
    <w:rsid w:val="0DB02216"/>
    <w:rsid w:val="0DCB52A1"/>
    <w:rsid w:val="0DD51C7C"/>
    <w:rsid w:val="0DE95727"/>
    <w:rsid w:val="0E083E00"/>
    <w:rsid w:val="0E0C7A18"/>
    <w:rsid w:val="0E236E8B"/>
    <w:rsid w:val="0E26697C"/>
    <w:rsid w:val="0E3D648A"/>
    <w:rsid w:val="0E4447A8"/>
    <w:rsid w:val="0E4806A0"/>
    <w:rsid w:val="0E5E6115"/>
    <w:rsid w:val="0E721BC1"/>
    <w:rsid w:val="0E76345F"/>
    <w:rsid w:val="0EA97D69"/>
    <w:rsid w:val="0EBB5316"/>
    <w:rsid w:val="0EC94DD7"/>
    <w:rsid w:val="0ECE5049"/>
    <w:rsid w:val="0ED40186"/>
    <w:rsid w:val="0ED65CAC"/>
    <w:rsid w:val="0EDD34DE"/>
    <w:rsid w:val="0EE04D7C"/>
    <w:rsid w:val="0EE20AF5"/>
    <w:rsid w:val="0EE26D46"/>
    <w:rsid w:val="0EEE56EB"/>
    <w:rsid w:val="0EF85FF4"/>
    <w:rsid w:val="0F040A6B"/>
    <w:rsid w:val="0F0767AD"/>
    <w:rsid w:val="0F0A004B"/>
    <w:rsid w:val="0F1D1B2D"/>
    <w:rsid w:val="0F2F360E"/>
    <w:rsid w:val="0F3155D8"/>
    <w:rsid w:val="0F6B6D3C"/>
    <w:rsid w:val="0F704352"/>
    <w:rsid w:val="0F794FF3"/>
    <w:rsid w:val="0F7D25CB"/>
    <w:rsid w:val="0F8A6A96"/>
    <w:rsid w:val="0F9E0666"/>
    <w:rsid w:val="0FA1275E"/>
    <w:rsid w:val="0FA1450C"/>
    <w:rsid w:val="0FA67D74"/>
    <w:rsid w:val="0FB34298"/>
    <w:rsid w:val="0FBC1346"/>
    <w:rsid w:val="0FC71A98"/>
    <w:rsid w:val="0FCD5301"/>
    <w:rsid w:val="0FD91EF8"/>
    <w:rsid w:val="0FF52AA9"/>
    <w:rsid w:val="10022AD1"/>
    <w:rsid w:val="101E3DAE"/>
    <w:rsid w:val="1021564D"/>
    <w:rsid w:val="10260EB5"/>
    <w:rsid w:val="103A670E"/>
    <w:rsid w:val="103C2486"/>
    <w:rsid w:val="10466E61"/>
    <w:rsid w:val="10507CE0"/>
    <w:rsid w:val="10624E9A"/>
    <w:rsid w:val="106A7434"/>
    <w:rsid w:val="107E2A9F"/>
    <w:rsid w:val="1087314D"/>
    <w:rsid w:val="10A36C43"/>
    <w:rsid w:val="10AC13BA"/>
    <w:rsid w:val="10CD7582"/>
    <w:rsid w:val="10DD5A17"/>
    <w:rsid w:val="10E859B2"/>
    <w:rsid w:val="110034B4"/>
    <w:rsid w:val="11252F1A"/>
    <w:rsid w:val="112E6273"/>
    <w:rsid w:val="113413B0"/>
    <w:rsid w:val="114535BD"/>
    <w:rsid w:val="114A2981"/>
    <w:rsid w:val="114C494B"/>
    <w:rsid w:val="11535CDA"/>
    <w:rsid w:val="1158509E"/>
    <w:rsid w:val="116E2B13"/>
    <w:rsid w:val="117B0D8C"/>
    <w:rsid w:val="118539B9"/>
    <w:rsid w:val="118F65E6"/>
    <w:rsid w:val="11902A8A"/>
    <w:rsid w:val="119D0D03"/>
    <w:rsid w:val="11A227BD"/>
    <w:rsid w:val="120B2110"/>
    <w:rsid w:val="120D40DA"/>
    <w:rsid w:val="122D2087"/>
    <w:rsid w:val="12315932"/>
    <w:rsid w:val="123478B9"/>
    <w:rsid w:val="123A47A4"/>
    <w:rsid w:val="123B0F7B"/>
    <w:rsid w:val="124D44D7"/>
    <w:rsid w:val="12575356"/>
    <w:rsid w:val="125910CE"/>
    <w:rsid w:val="125E4936"/>
    <w:rsid w:val="126807AF"/>
    <w:rsid w:val="127C300E"/>
    <w:rsid w:val="127E6D86"/>
    <w:rsid w:val="12AA36D7"/>
    <w:rsid w:val="12B35B70"/>
    <w:rsid w:val="12BA53EE"/>
    <w:rsid w:val="12CD1ABC"/>
    <w:rsid w:val="12D76496"/>
    <w:rsid w:val="12DB7D35"/>
    <w:rsid w:val="12DE7825"/>
    <w:rsid w:val="12E12E71"/>
    <w:rsid w:val="12F31522"/>
    <w:rsid w:val="12FF4CC4"/>
    <w:rsid w:val="13095F47"/>
    <w:rsid w:val="130F3E82"/>
    <w:rsid w:val="1312127D"/>
    <w:rsid w:val="133D454B"/>
    <w:rsid w:val="13497394"/>
    <w:rsid w:val="13540CE3"/>
    <w:rsid w:val="135875D7"/>
    <w:rsid w:val="13924778"/>
    <w:rsid w:val="139D4FEA"/>
    <w:rsid w:val="13A24CF6"/>
    <w:rsid w:val="13A75E69"/>
    <w:rsid w:val="13AA0B0C"/>
    <w:rsid w:val="13B660AC"/>
    <w:rsid w:val="13BA2040"/>
    <w:rsid w:val="13CB5FFB"/>
    <w:rsid w:val="13D529D6"/>
    <w:rsid w:val="14060DE1"/>
    <w:rsid w:val="141C0605"/>
    <w:rsid w:val="141F6347"/>
    <w:rsid w:val="143C4803"/>
    <w:rsid w:val="143F42F3"/>
    <w:rsid w:val="1441300B"/>
    <w:rsid w:val="144638D4"/>
    <w:rsid w:val="14593607"/>
    <w:rsid w:val="145E0C1D"/>
    <w:rsid w:val="146124BC"/>
    <w:rsid w:val="149503B7"/>
    <w:rsid w:val="14B46A8F"/>
    <w:rsid w:val="14BF5434"/>
    <w:rsid w:val="14D2167C"/>
    <w:rsid w:val="14D40792"/>
    <w:rsid w:val="14DB226E"/>
    <w:rsid w:val="14FB646C"/>
    <w:rsid w:val="151412DC"/>
    <w:rsid w:val="15233C15"/>
    <w:rsid w:val="152B4878"/>
    <w:rsid w:val="15453B8B"/>
    <w:rsid w:val="15542020"/>
    <w:rsid w:val="15545B7C"/>
    <w:rsid w:val="15597637"/>
    <w:rsid w:val="155D0ED5"/>
    <w:rsid w:val="155E448E"/>
    <w:rsid w:val="155E5155"/>
    <w:rsid w:val="1574621E"/>
    <w:rsid w:val="157D4738"/>
    <w:rsid w:val="15A46B04"/>
    <w:rsid w:val="15B11EE6"/>
    <w:rsid w:val="15B42ABF"/>
    <w:rsid w:val="15BB3E4D"/>
    <w:rsid w:val="15CE592F"/>
    <w:rsid w:val="15D942D4"/>
    <w:rsid w:val="15E14906"/>
    <w:rsid w:val="15F5110D"/>
    <w:rsid w:val="16092E0B"/>
    <w:rsid w:val="16094BB9"/>
    <w:rsid w:val="161A6DC6"/>
    <w:rsid w:val="16337E88"/>
    <w:rsid w:val="163B0AEA"/>
    <w:rsid w:val="16526560"/>
    <w:rsid w:val="165C118C"/>
    <w:rsid w:val="166242C9"/>
    <w:rsid w:val="166718DF"/>
    <w:rsid w:val="167209B0"/>
    <w:rsid w:val="16721C9F"/>
    <w:rsid w:val="168626AD"/>
    <w:rsid w:val="16873D30"/>
    <w:rsid w:val="16895CFA"/>
    <w:rsid w:val="16921052"/>
    <w:rsid w:val="169564C9"/>
    <w:rsid w:val="169F6585"/>
    <w:rsid w:val="16B639A0"/>
    <w:rsid w:val="16CD208A"/>
    <w:rsid w:val="16D276A1"/>
    <w:rsid w:val="16D57191"/>
    <w:rsid w:val="16DC464A"/>
    <w:rsid w:val="16ED0036"/>
    <w:rsid w:val="16FA2753"/>
    <w:rsid w:val="16FC4669"/>
    <w:rsid w:val="1703785A"/>
    <w:rsid w:val="170B2BB3"/>
    <w:rsid w:val="17164088"/>
    <w:rsid w:val="171750B3"/>
    <w:rsid w:val="175400B6"/>
    <w:rsid w:val="1771138C"/>
    <w:rsid w:val="17712A16"/>
    <w:rsid w:val="1780534F"/>
    <w:rsid w:val="178169D1"/>
    <w:rsid w:val="17914E66"/>
    <w:rsid w:val="17A821AF"/>
    <w:rsid w:val="17CA0378"/>
    <w:rsid w:val="17FD699F"/>
    <w:rsid w:val="18023FB5"/>
    <w:rsid w:val="181B0BD3"/>
    <w:rsid w:val="182F467F"/>
    <w:rsid w:val="186B1B5B"/>
    <w:rsid w:val="18A92683"/>
    <w:rsid w:val="18AD3F21"/>
    <w:rsid w:val="18C64FE3"/>
    <w:rsid w:val="18CD60AD"/>
    <w:rsid w:val="18D21BDA"/>
    <w:rsid w:val="18DE057F"/>
    <w:rsid w:val="18EC3795"/>
    <w:rsid w:val="19033B41"/>
    <w:rsid w:val="190B6E9A"/>
    <w:rsid w:val="19151AC7"/>
    <w:rsid w:val="19193365"/>
    <w:rsid w:val="191F64A1"/>
    <w:rsid w:val="193208CA"/>
    <w:rsid w:val="193261D5"/>
    <w:rsid w:val="19341F4D"/>
    <w:rsid w:val="19377C8F"/>
    <w:rsid w:val="193957B5"/>
    <w:rsid w:val="194167C3"/>
    <w:rsid w:val="194F322A"/>
    <w:rsid w:val="19575C3B"/>
    <w:rsid w:val="19622F5E"/>
    <w:rsid w:val="196A3BC0"/>
    <w:rsid w:val="19743CA1"/>
    <w:rsid w:val="19882298"/>
    <w:rsid w:val="198F7ACB"/>
    <w:rsid w:val="199C5D44"/>
    <w:rsid w:val="199D3F96"/>
    <w:rsid w:val="19AF1F1B"/>
    <w:rsid w:val="19BB441C"/>
    <w:rsid w:val="19BE3F0C"/>
    <w:rsid w:val="19C534ED"/>
    <w:rsid w:val="19CA1788"/>
    <w:rsid w:val="19CC472A"/>
    <w:rsid w:val="19CF7EC7"/>
    <w:rsid w:val="19E33973"/>
    <w:rsid w:val="19E41BC5"/>
    <w:rsid w:val="19FB6F0F"/>
    <w:rsid w:val="1A2C356C"/>
    <w:rsid w:val="1A3F329F"/>
    <w:rsid w:val="1A50725A"/>
    <w:rsid w:val="1A7016AA"/>
    <w:rsid w:val="1A8769F4"/>
    <w:rsid w:val="1AA475A6"/>
    <w:rsid w:val="1AD03EF7"/>
    <w:rsid w:val="1AD324ED"/>
    <w:rsid w:val="1AE6663D"/>
    <w:rsid w:val="1AEB6F83"/>
    <w:rsid w:val="1AF220BF"/>
    <w:rsid w:val="1B1A33C4"/>
    <w:rsid w:val="1B1D23CE"/>
    <w:rsid w:val="1B26620D"/>
    <w:rsid w:val="1B267FBB"/>
    <w:rsid w:val="1B2928A5"/>
    <w:rsid w:val="1B373F76"/>
    <w:rsid w:val="1B4D72F6"/>
    <w:rsid w:val="1B593EEC"/>
    <w:rsid w:val="1B612F2B"/>
    <w:rsid w:val="1B617245"/>
    <w:rsid w:val="1B634D6B"/>
    <w:rsid w:val="1B723200"/>
    <w:rsid w:val="1B803B6F"/>
    <w:rsid w:val="1B965141"/>
    <w:rsid w:val="1BA809D0"/>
    <w:rsid w:val="1BA851DA"/>
    <w:rsid w:val="1BB05AD7"/>
    <w:rsid w:val="1BBE4697"/>
    <w:rsid w:val="1BC33A5C"/>
    <w:rsid w:val="1BC7354C"/>
    <w:rsid w:val="1BCA7D83"/>
    <w:rsid w:val="1BDB6FF7"/>
    <w:rsid w:val="1BE0460E"/>
    <w:rsid w:val="1BE51C24"/>
    <w:rsid w:val="1BE64424"/>
    <w:rsid w:val="1BED2887"/>
    <w:rsid w:val="1C073948"/>
    <w:rsid w:val="1C0C71B1"/>
    <w:rsid w:val="1C2204C9"/>
    <w:rsid w:val="1C422BD3"/>
    <w:rsid w:val="1C427076"/>
    <w:rsid w:val="1C613B5D"/>
    <w:rsid w:val="1C741FFD"/>
    <w:rsid w:val="1C7B4FB1"/>
    <w:rsid w:val="1C9C2654"/>
    <w:rsid w:val="1C9E770D"/>
    <w:rsid w:val="1CB33AD0"/>
    <w:rsid w:val="1CBF5FD1"/>
    <w:rsid w:val="1CCE090A"/>
    <w:rsid w:val="1CD31A7D"/>
    <w:rsid w:val="1CD35F20"/>
    <w:rsid w:val="1CE43C8A"/>
    <w:rsid w:val="1CF71C0F"/>
    <w:rsid w:val="1D1D3E84"/>
    <w:rsid w:val="1D5D57EA"/>
    <w:rsid w:val="1D70376F"/>
    <w:rsid w:val="1D840FC9"/>
    <w:rsid w:val="1D990F18"/>
    <w:rsid w:val="1DB23D88"/>
    <w:rsid w:val="1DBB0E8E"/>
    <w:rsid w:val="1DBC4C07"/>
    <w:rsid w:val="1DEF0B38"/>
    <w:rsid w:val="1DF779ED"/>
    <w:rsid w:val="1DFB572F"/>
    <w:rsid w:val="1E1257C2"/>
    <w:rsid w:val="1E465621"/>
    <w:rsid w:val="1E4E1C67"/>
    <w:rsid w:val="1E5310C7"/>
    <w:rsid w:val="1E575746"/>
    <w:rsid w:val="1E592455"/>
    <w:rsid w:val="1E694AE5"/>
    <w:rsid w:val="1E8474D2"/>
    <w:rsid w:val="1EA336D1"/>
    <w:rsid w:val="1EA36355"/>
    <w:rsid w:val="1EBA1146"/>
    <w:rsid w:val="1EF26B32"/>
    <w:rsid w:val="1F040613"/>
    <w:rsid w:val="1F093E7B"/>
    <w:rsid w:val="1F0E4FEE"/>
    <w:rsid w:val="1F15637C"/>
    <w:rsid w:val="1F1620F4"/>
    <w:rsid w:val="1F226CEB"/>
    <w:rsid w:val="1F334A54"/>
    <w:rsid w:val="1F4629DA"/>
    <w:rsid w:val="1F4B4494"/>
    <w:rsid w:val="1F5A46D7"/>
    <w:rsid w:val="1F7668ED"/>
    <w:rsid w:val="1F9951FF"/>
    <w:rsid w:val="1F9E25A7"/>
    <w:rsid w:val="1F9F5B2F"/>
    <w:rsid w:val="1FA450A3"/>
    <w:rsid w:val="1FC3402A"/>
    <w:rsid w:val="1FD71884"/>
    <w:rsid w:val="1FE346CD"/>
    <w:rsid w:val="1FFC12EA"/>
    <w:rsid w:val="20012DA5"/>
    <w:rsid w:val="20014B53"/>
    <w:rsid w:val="20052895"/>
    <w:rsid w:val="20062169"/>
    <w:rsid w:val="20084133"/>
    <w:rsid w:val="200D799B"/>
    <w:rsid w:val="201523AC"/>
    <w:rsid w:val="202C6073"/>
    <w:rsid w:val="2039253E"/>
    <w:rsid w:val="205904EB"/>
    <w:rsid w:val="207F2647"/>
    <w:rsid w:val="20A1609D"/>
    <w:rsid w:val="20A53730"/>
    <w:rsid w:val="20A83220"/>
    <w:rsid w:val="20AA51EA"/>
    <w:rsid w:val="20C95670"/>
    <w:rsid w:val="20CA3197"/>
    <w:rsid w:val="20D61B3B"/>
    <w:rsid w:val="20DD111C"/>
    <w:rsid w:val="20EE157B"/>
    <w:rsid w:val="20FF1BF1"/>
    <w:rsid w:val="210963B5"/>
    <w:rsid w:val="210B3EDB"/>
    <w:rsid w:val="2119509B"/>
    <w:rsid w:val="21240AF9"/>
    <w:rsid w:val="213351E0"/>
    <w:rsid w:val="2136082C"/>
    <w:rsid w:val="213827F6"/>
    <w:rsid w:val="21415B4F"/>
    <w:rsid w:val="214967B1"/>
    <w:rsid w:val="214B2529"/>
    <w:rsid w:val="216B2BCB"/>
    <w:rsid w:val="216D06F2"/>
    <w:rsid w:val="217B1617"/>
    <w:rsid w:val="219519F6"/>
    <w:rsid w:val="219852BC"/>
    <w:rsid w:val="21A460DD"/>
    <w:rsid w:val="21B225A8"/>
    <w:rsid w:val="21C36564"/>
    <w:rsid w:val="21C67E02"/>
    <w:rsid w:val="21E5472C"/>
    <w:rsid w:val="21EF55AB"/>
    <w:rsid w:val="21F7445F"/>
    <w:rsid w:val="21FC3824"/>
    <w:rsid w:val="2205092A"/>
    <w:rsid w:val="220628F4"/>
    <w:rsid w:val="221768AF"/>
    <w:rsid w:val="22274D44"/>
    <w:rsid w:val="2237485C"/>
    <w:rsid w:val="224F429B"/>
    <w:rsid w:val="22680EB9"/>
    <w:rsid w:val="22684714"/>
    <w:rsid w:val="227301D5"/>
    <w:rsid w:val="22732647"/>
    <w:rsid w:val="227C6712"/>
    <w:rsid w:val="227F6E69"/>
    <w:rsid w:val="22813D29"/>
    <w:rsid w:val="22857CBD"/>
    <w:rsid w:val="22883309"/>
    <w:rsid w:val="229B4DEB"/>
    <w:rsid w:val="22A75E85"/>
    <w:rsid w:val="22B440FE"/>
    <w:rsid w:val="22B97967"/>
    <w:rsid w:val="22D718B2"/>
    <w:rsid w:val="22DB168B"/>
    <w:rsid w:val="22E5250A"/>
    <w:rsid w:val="22E91FFA"/>
    <w:rsid w:val="23144B9D"/>
    <w:rsid w:val="233F60BE"/>
    <w:rsid w:val="234C2589"/>
    <w:rsid w:val="236B2A0F"/>
    <w:rsid w:val="236D2C2B"/>
    <w:rsid w:val="2398757C"/>
    <w:rsid w:val="239A1546"/>
    <w:rsid w:val="23B229FE"/>
    <w:rsid w:val="23D20CE0"/>
    <w:rsid w:val="23D26F32"/>
    <w:rsid w:val="23F32A04"/>
    <w:rsid w:val="24066D8C"/>
    <w:rsid w:val="24134FDE"/>
    <w:rsid w:val="24174945"/>
    <w:rsid w:val="24547947"/>
    <w:rsid w:val="245C67FB"/>
    <w:rsid w:val="24693DF4"/>
    <w:rsid w:val="246D0A09"/>
    <w:rsid w:val="246F652F"/>
    <w:rsid w:val="247B3126"/>
    <w:rsid w:val="248024EA"/>
    <w:rsid w:val="24877D1C"/>
    <w:rsid w:val="249064A5"/>
    <w:rsid w:val="249661B1"/>
    <w:rsid w:val="249917FE"/>
    <w:rsid w:val="24A00DDE"/>
    <w:rsid w:val="24A106B2"/>
    <w:rsid w:val="24B16B47"/>
    <w:rsid w:val="24D32F62"/>
    <w:rsid w:val="25145328"/>
    <w:rsid w:val="253F05F7"/>
    <w:rsid w:val="254E083A"/>
    <w:rsid w:val="258424AE"/>
    <w:rsid w:val="25916979"/>
    <w:rsid w:val="25AE2C37"/>
    <w:rsid w:val="25B20DC9"/>
    <w:rsid w:val="25B52757"/>
    <w:rsid w:val="25B85CB3"/>
    <w:rsid w:val="25BB4B84"/>
    <w:rsid w:val="25D80104"/>
    <w:rsid w:val="25DF3841"/>
    <w:rsid w:val="25E25090"/>
    <w:rsid w:val="25E90563"/>
    <w:rsid w:val="25F30FC6"/>
    <w:rsid w:val="25F82554"/>
    <w:rsid w:val="25FD7B6A"/>
    <w:rsid w:val="25FE400E"/>
    <w:rsid w:val="260809E9"/>
    <w:rsid w:val="260E5C0A"/>
    <w:rsid w:val="261A696E"/>
    <w:rsid w:val="262477ED"/>
    <w:rsid w:val="264A1001"/>
    <w:rsid w:val="2653483D"/>
    <w:rsid w:val="26574499"/>
    <w:rsid w:val="265E2CFF"/>
    <w:rsid w:val="2666570F"/>
    <w:rsid w:val="26797B39"/>
    <w:rsid w:val="267F67D1"/>
    <w:rsid w:val="268D0EEE"/>
    <w:rsid w:val="269009DE"/>
    <w:rsid w:val="26924756"/>
    <w:rsid w:val="26926505"/>
    <w:rsid w:val="269E759F"/>
    <w:rsid w:val="26BC05C1"/>
    <w:rsid w:val="26C16DEA"/>
    <w:rsid w:val="26C2328E"/>
    <w:rsid w:val="26D33207"/>
    <w:rsid w:val="26E2748C"/>
    <w:rsid w:val="26E52AD8"/>
    <w:rsid w:val="26E61A60"/>
    <w:rsid w:val="26F15921"/>
    <w:rsid w:val="26F64CE5"/>
    <w:rsid w:val="27231852"/>
    <w:rsid w:val="2740232C"/>
    <w:rsid w:val="2753038A"/>
    <w:rsid w:val="275859A0"/>
    <w:rsid w:val="27673E35"/>
    <w:rsid w:val="276E2ACE"/>
    <w:rsid w:val="27716A62"/>
    <w:rsid w:val="277A3683"/>
    <w:rsid w:val="278F0C96"/>
    <w:rsid w:val="27A26C1B"/>
    <w:rsid w:val="27B32BD6"/>
    <w:rsid w:val="27B34984"/>
    <w:rsid w:val="27C13545"/>
    <w:rsid w:val="27D843EB"/>
    <w:rsid w:val="27DC212D"/>
    <w:rsid w:val="27E2526A"/>
    <w:rsid w:val="27EC7E96"/>
    <w:rsid w:val="27ED433A"/>
    <w:rsid w:val="280478D6"/>
    <w:rsid w:val="28050751"/>
    <w:rsid w:val="28224201"/>
    <w:rsid w:val="2823613F"/>
    <w:rsid w:val="28355CE1"/>
    <w:rsid w:val="28397580"/>
    <w:rsid w:val="285919D0"/>
    <w:rsid w:val="287E1436"/>
    <w:rsid w:val="28836A4D"/>
    <w:rsid w:val="28893937"/>
    <w:rsid w:val="288F53F1"/>
    <w:rsid w:val="28A40771"/>
    <w:rsid w:val="28B5472C"/>
    <w:rsid w:val="28B704A4"/>
    <w:rsid w:val="28C52BC1"/>
    <w:rsid w:val="28DC615D"/>
    <w:rsid w:val="28DF17A9"/>
    <w:rsid w:val="28E03E9F"/>
    <w:rsid w:val="28E219C5"/>
    <w:rsid w:val="29051210"/>
    <w:rsid w:val="290D27BA"/>
    <w:rsid w:val="29233D8C"/>
    <w:rsid w:val="292E6CB8"/>
    <w:rsid w:val="29332221"/>
    <w:rsid w:val="293935AF"/>
    <w:rsid w:val="293D309F"/>
    <w:rsid w:val="293F655C"/>
    <w:rsid w:val="29420A80"/>
    <w:rsid w:val="29455AB0"/>
    <w:rsid w:val="294E0E09"/>
    <w:rsid w:val="29673C78"/>
    <w:rsid w:val="2973086F"/>
    <w:rsid w:val="29824F56"/>
    <w:rsid w:val="29B372ED"/>
    <w:rsid w:val="29B9008A"/>
    <w:rsid w:val="29BD5F8E"/>
    <w:rsid w:val="29C25353"/>
    <w:rsid w:val="29D05CC2"/>
    <w:rsid w:val="29E67293"/>
    <w:rsid w:val="29EF6205"/>
    <w:rsid w:val="29F6324E"/>
    <w:rsid w:val="2A157B78"/>
    <w:rsid w:val="2A19034C"/>
    <w:rsid w:val="2A3224D8"/>
    <w:rsid w:val="2A6428AE"/>
    <w:rsid w:val="2A756869"/>
    <w:rsid w:val="2A7725E1"/>
    <w:rsid w:val="2AA11403"/>
    <w:rsid w:val="2AA607D0"/>
    <w:rsid w:val="2AA902C1"/>
    <w:rsid w:val="2AAF65D8"/>
    <w:rsid w:val="2AC66D92"/>
    <w:rsid w:val="2AC966AE"/>
    <w:rsid w:val="2ADB79D1"/>
    <w:rsid w:val="2AE632C3"/>
    <w:rsid w:val="2AE80DE9"/>
    <w:rsid w:val="2AE9690F"/>
    <w:rsid w:val="2AF21C68"/>
    <w:rsid w:val="2AF7727E"/>
    <w:rsid w:val="2AFB4FC0"/>
    <w:rsid w:val="2B035C23"/>
    <w:rsid w:val="2B053749"/>
    <w:rsid w:val="2B0674C1"/>
    <w:rsid w:val="2B163BA8"/>
    <w:rsid w:val="2B275DB5"/>
    <w:rsid w:val="2B312790"/>
    <w:rsid w:val="2B3C0931"/>
    <w:rsid w:val="2B3D7387"/>
    <w:rsid w:val="2B485D2C"/>
    <w:rsid w:val="2B4F2C16"/>
    <w:rsid w:val="2B51698E"/>
    <w:rsid w:val="2B54022C"/>
    <w:rsid w:val="2B6C1A1A"/>
    <w:rsid w:val="2B7E34FB"/>
    <w:rsid w:val="2B996587"/>
    <w:rsid w:val="2B9E594C"/>
    <w:rsid w:val="2BA25F69"/>
    <w:rsid w:val="2BA6462E"/>
    <w:rsid w:val="2BAC1E16"/>
    <w:rsid w:val="2BB40CC1"/>
    <w:rsid w:val="2BB84C5F"/>
    <w:rsid w:val="2BF8505C"/>
    <w:rsid w:val="2C002162"/>
    <w:rsid w:val="2C042734"/>
    <w:rsid w:val="2C057779"/>
    <w:rsid w:val="2C097269"/>
    <w:rsid w:val="2C0C0B07"/>
    <w:rsid w:val="2C175B64"/>
    <w:rsid w:val="2C2B5431"/>
    <w:rsid w:val="2C3818FC"/>
    <w:rsid w:val="2C3A5674"/>
    <w:rsid w:val="2C55425C"/>
    <w:rsid w:val="2C566DCE"/>
    <w:rsid w:val="2C7A1F81"/>
    <w:rsid w:val="2C7F752B"/>
    <w:rsid w:val="2C866B0B"/>
    <w:rsid w:val="2CA23219"/>
    <w:rsid w:val="2CAF6062"/>
    <w:rsid w:val="2CC3566A"/>
    <w:rsid w:val="2CC80ED2"/>
    <w:rsid w:val="2CCA0AEC"/>
    <w:rsid w:val="2CD755B9"/>
    <w:rsid w:val="2CDD4252"/>
    <w:rsid w:val="2CE81574"/>
    <w:rsid w:val="2CF73565"/>
    <w:rsid w:val="2D4F15F3"/>
    <w:rsid w:val="2D4F33A1"/>
    <w:rsid w:val="2D5269EE"/>
    <w:rsid w:val="2D597D7C"/>
    <w:rsid w:val="2D5E5392"/>
    <w:rsid w:val="2D654973"/>
    <w:rsid w:val="2D687FBF"/>
    <w:rsid w:val="2D88240F"/>
    <w:rsid w:val="2D986AF6"/>
    <w:rsid w:val="2DAD1CAA"/>
    <w:rsid w:val="2DAD1E76"/>
    <w:rsid w:val="2DAF2092"/>
    <w:rsid w:val="2DB15E0A"/>
    <w:rsid w:val="2DBD265A"/>
    <w:rsid w:val="2DC7118A"/>
    <w:rsid w:val="2DD218DC"/>
    <w:rsid w:val="2DD265AE"/>
    <w:rsid w:val="2DE55AB4"/>
    <w:rsid w:val="2DF66D0E"/>
    <w:rsid w:val="2E1168A9"/>
    <w:rsid w:val="2E3D58F0"/>
    <w:rsid w:val="2E41718E"/>
    <w:rsid w:val="2E532A1D"/>
    <w:rsid w:val="2E600977"/>
    <w:rsid w:val="2E8738BD"/>
    <w:rsid w:val="2E8C6FF7"/>
    <w:rsid w:val="2E9077CD"/>
    <w:rsid w:val="2E9D1EEA"/>
    <w:rsid w:val="2EA918F1"/>
    <w:rsid w:val="2EAB2859"/>
    <w:rsid w:val="2EAF7EEC"/>
    <w:rsid w:val="2EB07E70"/>
    <w:rsid w:val="2EB45BB2"/>
    <w:rsid w:val="2EE87609"/>
    <w:rsid w:val="2EF20488"/>
    <w:rsid w:val="2EFC30B5"/>
    <w:rsid w:val="2F0E5507"/>
    <w:rsid w:val="2F124686"/>
    <w:rsid w:val="2F1877C3"/>
    <w:rsid w:val="2F21661C"/>
    <w:rsid w:val="2F230642"/>
    <w:rsid w:val="2F261EE0"/>
    <w:rsid w:val="2F2D326E"/>
    <w:rsid w:val="2F2F5238"/>
    <w:rsid w:val="2F34284F"/>
    <w:rsid w:val="2F3A598B"/>
    <w:rsid w:val="2F3E7229"/>
    <w:rsid w:val="2F416D1A"/>
    <w:rsid w:val="2F4800A8"/>
    <w:rsid w:val="2F4B1946"/>
    <w:rsid w:val="2F4B7B98"/>
    <w:rsid w:val="2F5527C5"/>
    <w:rsid w:val="2F603644"/>
    <w:rsid w:val="2F662C24"/>
    <w:rsid w:val="2F8E1C6F"/>
    <w:rsid w:val="2F990904"/>
    <w:rsid w:val="2FA06136"/>
    <w:rsid w:val="2FC040E2"/>
    <w:rsid w:val="2FD61B58"/>
    <w:rsid w:val="2FDE0A0C"/>
    <w:rsid w:val="2FE75B13"/>
    <w:rsid w:val="2FE83639"/>
    <w:rsid w:val="300E71FB"/>
    <w:rsid w:val="30183F1E"/>
    <w:rsid w:val="302A377E"/>
    <w:rsid w:val="303B19BB"/>
    <w:rsid w:val="304A60A2"/>
    <w:rsid w:val="306C6018"/>
    <w:rsid w:val="307F3FBF"/>
    <w:rsid w:val="30890C03"/>
    <w:rsid w:val="30896BCA"/>
    <w:rsid w:val="308E5A3F"/>
    <w:rsid w:val="30B005FB"/>
    <w:rsid w:val="30B579BF"/>
    <w:rsid w:val="30E958BB"/>
    <w:rsid w:val="30F2476F"/>
    <w:rsid w:val="30F85AFE"/>
    <w:rsid w:val="310F3573"/>
    <w:rsid w:val="31140B8A"/>
    <w:rsid w:val="312D57A8"/>
    <w:rsid w:val="313A1C72"/>
    <w:rsid w:val="313C1E8F"/>
    <w:rsid w:val="315C608D"/>
    <w:rsid w:val="31653193"/>
    <w:rsid w:val="316F4012"/>
    <w:rsid w:val="317038E6"/>
    <w:rsid w:val="31762896"/>
    <w:rsid w:val="317C04DD"/>
    <w:rsid w:val="31833619"/>
    <w:rsid w:val="31837ABD"/>
    <w:rsid w:val="31994BEB"/>
    <w:rsid w:val="31B61C41"/>
    <w:rsid w:val="31B9703B"/>
    <w:rsid w:val="31BB1005"/>
    <w:rsid w:val="31D43E75"/>
    <w:rsid w:val="31DB5204"/>
    <w:rsid w:val="31E3495E"/>
    <w:rsid w:val="31E367AE"/>
    <w:rsid w:val="31E87920"/>
    <w:rsid w:val="31ED3189"/>
    <w:rsid w:val="31F42769"/>
    <w:rsid w:val="31F938DC"/>
    <w:rsid w:val="32036508"/>
    <w:rsid w:val="320A3D3B"/>
    <w:rsid w:val="320A5AE9"/>
    <w:rsid w:val="322C5A5F"/>
    <w:rsid w:val="3241692C"/>
    <w:rsid w:val="3244724D"/>
    <w:rsid w:val="32586854"/>
    <w:rsid w:val="325E7BE3"/>
    <w:rsid w:val="32625925"/>
    <w:rsid w:val="32655415"/>
    <w:rsid w:val="32700042"/>
    <w:rsid w:val="327318E0"/>
    <w:rsid w:val="32737B32"/>
    <w:rsid w:val="327C0C81"/>
    <w:rsid w:val="327F0285"/>
    <w:rsid w:val="328E04C8"/>
    <w:rsid w:val="32C24615"/>
    <w:rsid w:val="32E91BA2"/>
    <w:rsid w:val="32EB2C4E"/>
    <w:rsid w:val="32F26CA9"/>
    <w:rsid w:val="32F81DE5"/>
    <w:rsid w:val="32FC31F4"/>
    <w:rsid w:val="33122EA7"/>
    <w:rsid w:val="331D7A9E"/>
    <w:rsid w:val="332350B4"/>
    <w:rsid w:val="33291F9F"/>
    <w:rsid w:val="332E5BDE"/>
    <w:rsid w:val="333472C1"/>
    <w:rsid w:val="33354DE7"/>
    <w:rsid w:val="335214F5"/>
    <w:rsid w:val="33576B0C"/>
    <w:rsid w:val="335F0A9D"/>
    <w:rsid w:val="33723946"/>
    <w:rsid w:val="337A68DF"/>
    <w:rsid w:val="3381627F"/>
    <w:rsid w:val="3383286C"/>
    <w:rsid w:val="339C09C3"/>
    <w:rsid w:val="33BC2E13"/>
    <w:rsid w:val="33C323F3"/>
    <w:rsid w:val="33C57F19"/>
    <w:rsid w:val="33DA14EB"/>
    <w:rsid w:val="33E01DF8"/>
    <w:rsid w:val="33E34843"/>
    <w:rsid w:val="33F702EF"/>
    <w:rsid w:val="33FB393B"/>
    <w:rsid w:val="3437693D"/>
    <w:rsid w:val="3467781D"/>
    <w:rsid w:val="347C572E"/>
    <w:rsid w:val="34936269"/>
    <w:rsid w:val="34CC177B"/>
    <w:rsid w:val="34CC69B3"/>
    <w:rsid w:val="34D36666"/>
    <w:rsid w:val="34F565DC"/>
    <w:rsid w:val="34FC3E0F"/>
    <w:rsid w:val="35004F81"/>
    <w:rsid w:val="35066A3B"/>
    <w:rsid w:val="350F645D"/>
    <w:rsid w:val="351647A5"/>
    <w:rsid w:val="35487054"/>
    <w:rsid w:val="355157DD"/>
    <w:rsid w:val="357F67EE"/>
    <w:rsid w:val="358B0CEF"/>
    <w:rsid w:val="35935DF5"/>
    <w:rsid w:val="35A3428A"/>
    <w:rsid w:val="35A40002"/>
    <w:rsid w:val="35A63D7A"/>
    <w:rsid w:val="35A87AF3"/>
    <w:rsid w:val="35AA386B"/>
    <w:rsid w:val="35B4432A"/>
    <w:rsid w:val="35BA7826"/>
    <w:rsid w:val="35BE10C4"/>
    <w:rsid w:val="35BF6B78"/>
    <w:rsid w:val="35C0308E"/>
    <w:rsid w:val="35CB37E1"/>
    <w:rsid w:val="35D07049"/>
    <w:rsid w:val="35DA3A24"/>
    <w:rsid w:val="35E36D7D"/>
    <w:rsid w:val="35E84393"/>
    <w:rsid w:val="361A2073"/>
    <w:rsid w:val="36201D7F"/>
    <w:rsid w:val="36283BA1"/>
    <w:rsid w:val="36363350"/>
    <w:rsid w:val="364530C9"/>
    <w:rsid w:val="3647730B"/>
    <w:rsid w:val="364C2B74"/>
    <w:rsid w:val="3659703F"/>
    <w:rsid w:val="366538CF"/>
    <w:rsid w:val="366C4FC4"/>
    <w:rsid w:val="3679323D"/>
    <w:rsid w:val="368816D2"/>
    <w:rsid w:val="36B129D7"/>
    <w:rsid w:val="36C546D4"/>
    <w:rsid w:val="36CE5337"/>
    <w:rsid w:val="36D6243D"/>
    <w:rsid w:val="36DB5CA6"/>
    <w:rsid w:val="36DB7A54"/>
    <w:rsid w:val="36E92171"/>
    <w:rsid w:val="36EA7C97"/>
    <w:rsid w:val="372223AA"/>
    <w:rsid w:val="37256F21"/>
    <w:rsid w:val="372C4753"/>
    <w:rsid w:val="3744384B"/>
    <w:rsid w:val="374750E9"/>
    <w:rsid w:val="37476E97"/>
    <w:rsid w:val="375A6BCB"/>
    <w:rsid w:val="376932B2"/>
    <w:rsid w:val="37702892"/>
    <w:rsid w:val="378021FA"/>
    <w:rsid w:val="37916D8F"/>
    <w:rsid w:val="37971BCD"/>
    <w:rsid w:val="37B07132"/>
    <w:rsid w:val="37D44BCF"/>
    <w:rsid w:val="37D921E5"/>
    <w:rsid w:val="37E312B6"/>
    <w:rsid w:val="37EC0128"/>
    <w:rsid w:val="37F012DD"/>
    <w:rsid w:val="37F25055"/>
    <w:rsid w:val="38060B00"/>
    <w:rsid w:val="38196A86"/>
    <w:rsid w:val="381E5E4A"/>
    <w:rsid w:val="382D42DF"/>
    <w:rsid w:val="382F2B53"/>
    <w:rsid w:val="38327B47"/>
    <w:rsid w:val="383733B0"/>
    <w:rsid w:val="38431D54"/>
    <w:rsid w:val="384D4981"/>
    <w:rsid w:val="38561A88"/>
    <w:rsid w:val="38910D12"/>
    <w:rsid w:val="38A24CCD"/>
    <w:rsid w:val="38B8629F"/>
    <w:rsid w:val="38BE762D"/>
    <w:rsid w:val="38D1110E"/>
    <w:rsid w:val="38D532FB"/>
    <w:rsid w:val="38E7027A"/>
    <w:rsid w:val="38EF77E6"/>
    <w:rsid w:val="38FB0441"/>
    <w:rsid w:val="39007C46"/>
    <w:rsid w:val="3911775D"/>
    <w:rsid w:val="392C4597"/>
    <w:rsid w:val="392E6561"/>
    <w:rsid w:val="392F4087"/>
    <w:rsid w:val="393671C3"/>
    <w:rsid w:val="393B1D74"/>
    <w:rsid w:val="39461AFC"/>
    <w:rsid w:val="39537D75"/>
    <w:rsid w:val="395D0BF4"/>
    <w:rsid w:val="396F087C"/>
    <w:rsid w:val="397A3504"/>
    <w:rsid w:val="39846181"/>
    <w:rsid w:val="399F120C"/>
    <w:rsid w:val="39B76556"/>
    <w:rsid w:val="39BD78E5"/>
    <w:rsid w:val="39C73B07"/>
    <w:rsid w:val="39CF16C1"/>
    <w:rsid w:val="39D54C2E"/>
    <w:rsid w:val="39DC5FBD"/>
    <w:rsid w:val="3A063F42"/>
    <w:rsid w:val="3A175247"/>
    <w:rsid w:val="3A193FF6"/>
    <w:rsid w:val="3A52002D"/>
    <w:rsid w:val="3A5F274A"/>
    <w:rsid w:val="3A631E0C"/>
    <w:rsid w:val="3A722C8D"/>
    <w:rsid w:val="3A775CE5"/>
    <w:rsid w:val="3AA12D62"/>
    <w:rsid w:val="3AA765CB"/>
    <w:rsid w:val="3AAD1707"/>
    <w:rsid w:val="3AB26D1E"/>
    <w:rsid w:val="3AD35612"/>
    <w:rsid w:val="3AD44EE6"/>
    <w:rsid w:val="3ADB6274"/>
    <w:rsid w:val="3AEB1C36"/>
    <w:rsid w:val="3AED5FA8"/>
    <w:rsid w:val="3B023801"/>
    <w:rsid w:val="3B0752BB"/>
    <w:rsid w:val="3B081C60"/>
    <w:rsid w:val="3B0A4DAB"/>
    <w:rsid w:val="3B11613A"/>
    <w:rsid w:val="3B2319C9"/>
    <w:rsid w:val="3B2927FD"/>
    <w:rsid w:val="3B2F036E"/>
    <w:rsid w:val="3B343BD6"/>
    <w:rsid w:val="3B4B164C"/>
    <w:rsid w:val="3B4F27BE"/>
    <w:rsid w:val="3B561D9F"/>
    <w:rsid w:val="3B5D4EDB"/>
    <w:rsid w:val="3B633A4D"/>
    <w:rsid w:val="3B6B3A9C"/>
    <w:rsid w:val="3B6E70E8"/>
    <w:rsid w:val="3B7D557D"/>
    <w:rsid w:val="3B824942"/>
    <w:rsid w:val="3B954675"/>
    <w:rsid w:val="3BA725FA"/>
    <w:rsid w:val="3BDF3B42"/>
    <w:rsid w:val="3BE253E0"/>
    <w:rsid w:val="3BF21AC7"/>
    <w:rsid w:val="3C137C90"/>
    <w:rsid w:val="3C333E8E"/>
    <w:rsid w:val="3C4936B2"/>
    <w:rsid w:val="3C5F2ED5"/>
    <w:rsid w:val="3C5F6A31"/>
    <w:rsid w:val="3C6504EB"/>
    <w:rsid w:val="3C722C08"/>
    <w:rsid w:val="3C771FCD"/>
    <w:rsid w:val="3C7E15AD"/>
    <w:rsid w:val="3C81109D"/>
    <w:rsid w:val="3C8F7316"/>
    <w:rsid w:val="3C940DD1"/>
    <w:rsid w:val="3CA1704A"/>
    <w:rsid w:val="3CB13731"/>
    <w:rsid w:val="3CB1566E"/>
    <w:rsid w:val="3CCF1E09"/>
    <w:rsid w:val="3CE07B72"/>
    <w:rsid w:val="3CE31410"/>
    <w:rsid w:val="3CE358B4"/>
    <w:rsid w:val="3CEC4769"/>
    <w:rsid w:val="3CF96E86"/>
    <w:rsid w:val="3D2757A1"/>
    <w:rsid w:val="3D3A1978"/>
    <w:rsid w:val="3D3B217A"/>
    <w:rsid w:val="3D3D3216"/>
    <w:rsid w:val="3D491BBB"/>
    <w:rsid w:val="3D4C7F20"/>
    <w:rsid w:val="3D5A7043"/>
    <w:rsid w:val="3D6D517E"/>
    <w:rsid w:val="3D793B23"/>
    <w:rsid w:val="3D7A7FC6"/>
    <w:rsid w:val="3D7B3D3F"/>
    <w:rsid w:val="3D980813"/>
    <w:rsid w:val="3DBF00CF"/>
    <w:rsid w:val="3DBF1E7D"/>
    <w:rsid w:val="3DC15BF5"/>
    <w:rsid w:val="3DE752B6"/>
    <w:rsid w:val="3DF617CA"/>
    <w:rsid w:val="3E0E6961"/>
    <w:rsid w:val="3E133F77"/>
    <w:rsid w:val="3E1F46CA"/>
    <w:rsid w:val="3E353EED"/>
    <w:rsid w:val="3E432AAE"/>
    <w:rsid w:val="3E4D1237"/>
    <w:rsid w:val="3E500D27"/>
    <w:rsid w:val="3E634D58"/>
    <w:rsid w:val="3E6B3DB3"/>
    <w:rsid w:val="3E784FAE"/>
    <w:rsid w:val="3E7A2248"/>
    <w:rsid w:val="3EA177D5"/>
    <w:rsid w:val="3EAA6689"/>
    <w:rsid w:val="3EC534C3"/>
    <w:rsid w:val="3ECF60F0"/>
    <w:rsid w:val="3ED454B4"/>
    <w:rsid w:val="3EE33949"/>
    <w:rsid w:val="3EE576C2"/>
    <w:rsid w:val="3EF06066"/>
    <w:rsid w:val="3EFB5137"/>
    <w:rsid w:val="3F055FB6"/>
    <w:rsid w:val="3F072E26"/>
    <w:rsid w:val="3F214472"/>
    <w:rsid w:val="3F2D00F3"/>
    <w:rsid w:val="3F30242A"/>
    <w:rsid w:val="3F351EBB"/>
    <w:rsid w:val="3F36616F"/>
    <w:rsid w:val="3F3C12AC"/>
    <w:rsid w:val="3F4C7741"/>
    <w:rsid w:val="3F516B05"/>
    <w:rsid w:val="3F536D21"/>
    <w:rsid w:val="3F593C0C"/>
    <w:rsid w:val="3F7003AA"/>
    <w:rsid w:val="3F892743"/>
    <w:rsid w:val="3F9133A5"/>
    <w:rsid w:val="3FAE03FB"/>
    <w:rsid w:val="3FBB6674"/>
    <w:rsid w:val="3FC36380"/>
    <w:rsid w:val="3FDB6D16"/>
    <w:rsid w:val="3FDE7047"/>
    <w:rsid w:val="3FE1257F"/>
    <w:rsid w:val="3FF37BBC"/>
    <w:rsid w:val="3FF81676"/>
    <w:rsid w:val="4001677D"/>
    <w:rsid w:val="40071A43"/>
    <w:rsid w:val="40076585"/>
    <w:rsid w:val="4010076E"/>
    <w:rsid w:val="40104987"/>
    <w:rsid w:val="403703F1"/>
    <w:rsid w:val="403F1053"/>
    <w:rsid w:val="4046307B"/>
    <w:rsid w:val="40520D87"/>
    <w:rsid w:val="405C39B3"/>
    <w:rsid w:val="406D3E12"/>
    <w:rsid w:val="406E1939"/>
    <w:rsid w:val="40721429"/>
    <w:rsid w:val="407A652F"/>
    <w:rsid w:val="408B24EB"/>
    <w:rsid w:val="409C46F8"/>
    <w:rsid w:val="409D5D7A"/>
    <w:rsid w:val="40B205D4"/>
    <w:rsid w:val="40CB0B39"/>
    <w:rsid w:val="40F167F2"/>
    <w:rsid w:val="40F7192E"/>
    <w:rsid w:val="41004C87"/>
    <w:rsid w:val="414F176A"/>
    <w:rsid w:val="41521D61"/>
    <w:rsid w:val="4162324B"/>
    <w:rsid w:val="41672723"/>
    <w:rsid w:val="417E3DFD"/>
    <w:rsid w:val="41874A60"/>
    <w:rsid w:val="418F7DB9"/>
    <w:rsid w:val="41A575DC"/>
    <w:rsid w:val="41C07F72"/>
    <w:rsid w:val="41C45CB4"/>
    <w:rsid w:val="41C77552"/>
    <w:rsid w:val="41CA7043"/>
    <w:rsid w:val="41CF7963"/>
    <w:rsid w:val="41D82FF7"/>
    <w:rsid w:val="41D91034"/>
    <w:rsid w:val="41FD2F74"/>
    <w:rsid w:val="42073DF3"/>
    <w:rsid w:val="420A743F"/>
    <w:rsid w:val="42134546"/>
    <w:rsid w:val="422A188F"/>
    <w:rsid w:val="4235270E"/>
    <w:rsid w:val="423F17DF"/>
    <w:rsid w:val="42424E2B"/>
    <w:rsid w:val="424C7A58"/>
    <w:rsid w:val="4251506E"/>
    <w:rsid w:val="4258464E"/>
    <w:rsid w:val="426C3C56"/>
    <w:rsid w:val="428216CB"/>
    <w:rsid w:val="42845443"/>
    <w:rsid w:val="428C60A6"/>
    <w:rsid w:val="42B51AA1"/>
    <w:rsid w:val="42BC2E2F"/>
    <w:rsid w:val="42C57F36"/>
    <w:rsid w:val="42C61EBF"/>
    <w:rsid w:val="42CA554C"/>
    <w:rsid w:val="42D00689"/>
    <w:rsid w:val="42D57A4D"/>
    <w:rsid w:val="42DC0DDB"/>
    <w:rsid w:val="42E47C90"/>
    <w:rsid w:val="42E61C5A"/>
    <w:rsid w:val="42ED4D97"/>
    <w:rsid w:val="430345BA"/>
    <w:rsid w:val="430B346F"/>
    <w:rsid w:val="430F7403"/>
    <w:rsid w:val="43291B47"/>
    <w:rsid w:val="434C41B3"/>
    <w:rsid w:val="436E6858"/>
    <w:rsid w:val="43917E18"/>
    <w:rsid w:val="439873F8"/>
    <w:rsid w:val="43A35D9D"/>
    <w:rsid w:val="43CC2BFE"/>
    <w:rsid w:val="43DD3FD5"/>
    <w:rsid w:val="43E02B4D"/>
    <w:rsid w:val="43F42155"/>
    <w:rsid w:val="43FA1F69"/>
    <w:rsid w:val="44054362"/>
    <w:rsid w:val="44114AB5"/>
    <w:rsid w:val="442073EE"/>
    <w:rsid w:val="443A225E"/>
    <w:rsid w:val="44475E5F"/>
    <w:rsid w:val="444F0360"/>
    <w:rsid w:val="445157F9"/>
    <w:rsid w:val="44550E45"/>
    <w:rsid w:val="44625310"/>
    <w:rsid w:val="446B68BB"/>
    <w:rsid w:val="448B2AB9"/>
    <w:rsid w:val="448C6831"/>
    <w:rsid w:val="44A973E3"/>
    <w:rsid w:val="44BD4C3D"/>
    <w:rsid w:val="44CE6E4A"/>
    <w:rsid w:val="44D2693A"/>
    <w:rsid w:val="44D37FBC"/>
    <w:rsid w:val="44E16B7D"/>
    <w:rsid w:val="44E4666D"/>
    <w:rsid w:val="44EB79FC"/>
    <w:rsid w:val="44FE14DD"/>
    <w:rsid w:val="450568D9"/>
    <w:rsid w:val="45280308"/>
    <w:rsid w:val="452A22D2"/>
    <w:rsid w:val="452D591E"/>
    <w:rsid w:val="453C2005"/>
    <w:rsid w:val="454809AA"/>
    <w:rsid w:val="4565330A"/>
    <w:rsid w:val="457F1EF2"/>
    <w:rsid w:val="45833FED"/>
    <w:rsid w:val="458A2D71"/>
    <w:rsid w:val="459040FF"/>
    <w:rsid w:val="4594599D"/>
    <w:rsid w:val="45997458"/>
    <w:rsid w:val="45A858ED"/>
    <w:rsid w:val="45C83899"/>
    <w:rsid w:val="45F11042"/>
    <w:rsid w:val="45F4643C"/>
    <w:rsid w:val="45F66658"/>
    <w:rsid w:val="46026DAB"/>
    <w:rsid w:val="460D74FE"/>
    <w:rsid w:val="46164604"/>
    <w:rsid w:val="461D3BE5"/>
    <w:rsid w:val="461E170B"/>
    <w:rsid w:val="462C02CC"/>
    <w:rsid w:val="464473C4"/>
    <w:rsid w:val="465A6BE7"/>
    <w:rsid w:val="46603AD2"/>
    <w:rsid w:val="46607F75"/>
    <w:rsid w:val="46A14816"/>
    <w:rsid w:val="46A71700"/>
    <w:rsid w:val="46B300A5"/>
    <w:rsid w:val="46B34549"/>
    <w:rsid w:val="46B81B60"/>
    <w:rsid w:val="46C2653A"/>
    <w:rsid w:val="46D41B1D"/>
    <w:rsid w:val="46DC584E"/>
    <w:rsid w:val="46EC2271"/>
    <w:rsid w:val="47210311"/>
    <w:rsid w:val="47266AC9"/>
    <w:rsid w:val="47392CA0"/>
    <w:rsid w:val="474D04FA"/>
    <w:rsid w:val="47574ED5"/>
    <w:rsid w:val="475A2C17"/>
    <w:rsid w:val="47617B01"/>
    <w:rsid w:val="47631ACB"/>
    <w:rsid w:val="476B0980"/>
    <w:rsid w:val="47737835"/>
    <w:rsid w:val="4779309D"/>
    <w:rsid w:val="477C004C"/>
    <w:rsid w:val="477C4003"/>
    <w:rsid w:val="477C493B"/>
    <w:rsid w:val="478D08F6"/>
    <w:rsid w:val="47B642F1"/>
    <w:rsid w:val="47B864FE"/>
    <w:rsid w:val="47C36A0E"/>
    <w:rsid w:val="47C63E08"/>
    <w:rsid w:val="47D12ED9"/>
    <w:rsid w:val="47DC187E"/>
    <w:rsid w:val="47DC362C"/>
    <w:rsid w:val="47F00E85"/>
    <w:rsid w:val="47F373F6"/>
    <w:rsid w:val="4812704D"/>
    <w:rsid w:val="481B05F8"/>
    <w:rsid w:val="481E3C44"/>
    <w:rsid w:val="48292734"/>
    <w:rsid w:val="486755EB"/>
    <w:rsid w:val="486F624E"/>
    <w:rsid w:val="487321E2"/>
    <w:rsid w:val="487D6BBD"/>
    <w:rsid w:val="48822425"/>
    <w:rsid w:val="489857A5"/>
    <w:rsid w:val="489B34E7"/>
    <w:rsid w:val="489E48D3"/>
    <w:rsid w:val="48A26623"/>
    <w:rsid w:val="48A577C5"/>
    <w:rsid w:val="48B16866"/>
    <w:rsid w:val="48B325DE"/>
    <w:rsid w:val="48CC544E"/>
    <w:rsid w:val="48D569F9"/>
    <w:rsid w:val="48FD385A"/>
    <w:rsid w:val="491C0184"/>
    <w:rsid w:val="491C63D6"/>
    <w:rsid w:val="49301E81"/>
    <w:rsid w:val="493F20C4"/>
    <w:rsid w:val="494B26E8"/>
    <w:rsid w:val="49591EAC"/>
    <w:rsid w:val="495A6EFE"/>
    <w:rsid w:val="49753D38"/>
    <w:rsid w:val="49885887"/>
    <w:rsid w:val="499C7517"/>
    <w:rsid w:val="49AA39E1"/>
    <w:rsid w:val="49B52386"/>
    <w:rsid w:val="49B605D8"/>
    <w:rsid w:val="49C820BA"/>
    <w:rsid w:val="49D30BCF"/>
    <w:rsid w:val="49D74554"/>
    <w:rsid w:val="49E44725"/>
    <w:rsid w:val="49F20EE5"/>
    <w:rsid w:val="4A161077"/>
    <w:rsid w:val="4A1946C3"/>
    <w:rsid w:val="4A4756D4"/>
    <w:rsid w:val="4A5971B6"/>
    <w:rsid w:val="4A5F4669"/>
    <w:rsid w:val="4A857FAB"/>
    <w:rsid w:val="4A8C1339"/>
    <w:rsid w:val="4ACC3E2B"/>
    <w:rsid w:val="4AD131F0"/>
    <w:rsid w:val="4AE50A49"/>
    <w:rsid w:val="4AE64EED"/>
    <w:rsid w:val="4AE84CFE"/>
    <w:rsid w:val="4AE90539"/>
    <w:rsid w:val="4AEC1DD8"/>
    <w:rsid w:val="4AF313B8"/>
    <w:rsid w:val="4AF869CF"/>
    <w:rsid w:val="4B074E64"/>
    <w:rsid w:val="4B294DDA"/>
    <w:rsid w:val="4B413ED2"/>
    <w:rsid w:val="4B49547C"/>
    <w:rsid w:val="4B663938"/>
    <w:rsid w:val="4B75001F"/>
    <w:rsid w:val="4B9366F7"/>
    <w:rsid w:val="4BA31A6D"/>
    <w:rsid w:val="4BAD7C0A"/>
    <w:rsid w:val="4BB23021"/>
    <w:rsid w:val="4BBE19C6"/>
    <w:rsid w:val="4BC30D8B"/>
    <w:rsid w:val="4BCE772F"/>
    <w:rsid w:val="4BF32D76"/>
    <w:rsid w:val="4BFC429C"/>
    <w:rsid w:val="4BFE6267"/>
    <w:rsid w:val="4C1415E6"/>
    <w:rsid w:val="4C1B4ECE"/>
    <w:rsid w:val="4C251A45"/>
    <w:rsid w:val="4C2D08FA"/>
    <w:rsid w:val="4C40062D"/>
    <w:rsid w:val="4C505D2B"/>
    <w:rsid w:val="4C516396"/>
    <w:rsid w:val="4C5C4D3B"/>
    <w:rsid w:val="4C63256E"/>
    <w:rsid w:val="4C856040"/>
    <w:rsid w:val="4C885B30"/>
    <w:rsid w:val="4CD11285"/>
    <w:rsid w:val="4CD6689C"/>
    <w:rsid w:val="4CEC4311"/>
    <w:rsid w:val="4CF338F1"/>
    <w:rsid w:val="4D13189E"/>
    <w:rsid w:val="4D1675E0"/>
    <w:rsid w:val="4D1B4BF6"/>
    <w:rsid w:val="4D2B4E39"/>
    <w:rsid w:val="4D333CEE"/>
    <w:rsid w:val="4D40640B"/>
    <w:rsid w:val="4D445EFB"/>
    <w:rsid w:val="4D52686A"/>
    <w:rsid w:val="4D5F0F87"/>
    <w:rsid w:val="4D6B16DA"/>
    <w:rsid w:val="4D7C5695"/>
    <w:rsid w:val="4D814A59"/>
    <w:rsid w:val="4D8B3B2A"/>
    <w:rsid w:val="4DA92202"/>
    <w:rsid w:val="4DC4528E"/>
    <w:rsid w:val="4DC808DA"/>
    <w:rsid w:val="4DC94652"/>
    <w:rsid w:val="4DD52FF7"/>
    <w:rsid w:val="4DDA060D"/>
    <w:rsid w:val="4DDC2449"/>
    <w:rsid w:val="4DE17BEE"/>
    <w:rsid w:val="4DED0341"/>
    <w:rsid w:val="4DEF40B9"/>
    <w:rsid w:val="4DFE254E"/>
    <w:rsid w:val="4E0742DB"/>
    <w:rsid w:val="4E28581D"/>
    <w:rsid w:val="4E3221F7"/>
    <w:rsid w:val="4E3A10AC"/>
    <w:rsid w:val="4E3C6BD2"/>
    <w:rsid w:val="4E473EF5"/>
    <w:rsid w:val="4E7B3B9E"/>
    <w:rsid w:val="4ED35788"/>
    <w:rsid w:val="4ED60DD5"/>
    <w:rsid w:val="4ED908C5"/>
    <w:rsid w:val="4EDB463D"/>
    <w:rsid w:val="4EE03A01"/>
    <w:rsid w:val="4EE80B08"/>
    <w:rsid w:val="4EFB083B"/>
    <w:rsid w:val="4EFD45B3"/>
    <w:rsid w:val="4F147B4F"/>
    <w:rsid w:val="4F1B2C8C"/>
    <w:rsid w:val="4F251D5C"/>
    <w:rsid w:val="4F3053C9"/>
    <w:rsid w:val="4F363F69"/>
    <w:rsid w:val="4F5F701C"/>
    <w:rsid w:val="4F6E725F"/>
    <w:rsid w:val="4F702FD7"/>
    <w:rsid w:val="4F756840"/>
    <w:rsid w:val="4F766DEE"/>
    <w:rsid w:val="4F7D74A2"/>
    <w:rsid w:val="4F7F321A"/>
    <w:rsid w:val="4F9A44F8"/>
    <w:rsid w:val="4FA15887"/>
    <w:rsid w:val="4FA47125"/>
    <w:rsid w:val="4FB32C07"/>
    <w:rsid w:val="4FC9093A"/>
    <w:rsid w:val="4FD5108C"/>
    <w:rsid w:val="4FD80B7D"/>
    <w:rsid w:val="4FE614EB"/>
    <w:rsid w:val="4FF0236A"/>
    <w:rsid w:val="4FF04118"/>
    <w:rsid w:val="4FFA0AF3"/>
    <w:rsid w:val="50021A09"/>
    <w:rsid w:val="50055E16"/>
    <w:rsid w:val="50131BB5"/>
    <w:rsid w:val="50246EC8"/>
    <w:rsid w:val="502D711A"/>
    <w:rsid w:val="5038161B"/>
    <w:rsid w:val="50407788"/>
    <w:rsid w:val="50416722"/>
    <w:rsid w:val="504D50C7"/>
    <w:rsid w:val="5055041F"/>
    <w:rsid w:val="507E34D2"/>
    <w:rsid w:val="508B3E41"/>
    <w:rsid w:val="50A0169A"/>
    <w:rsid w:val="50AC08F9"/>
    <w:rsid w:val="50AF5D81"/>
    <w:rsid w:val="50BD049E"/>
    <w:rsid w:val="50D457E8"/>
    <w:rsid w:val="50D61560"/>
    <w:rsid w:val="50D650BC"/>
    <w:rsid w:val="50E03095"/>
    <w:rsid w:val="50E7376D"/>
    <w:rsid w:val="50E7551B"/>
    <w:rsid w:val="50EA0B67"/>
    <w:rsid w:val="50EC0D83"/>
    <w:rsid w:val="50F419E6"/>
    <w:rsid w:val="50FE0AB7"/>
    <w:rsid w:val="511A58F1"/>
    <w:rsid w:val="511D0F3D"/>
    <w:rsid w:val="512C4F5D"/>
    <w:rsid w:val="512F2A1E"/>
    <w:rsid w:val="51501312"/>
    <w:rsid w:val="515E50B1"/>
    <w:rsid w:val="51646B6C"/>
    <w:rsid w:val="51713037"/>
    <w:rsid w:val="51735001"/>
    <w:rsid w:val="5184720E"/>
    <w:rsid w:val="518B234A"/>
    <w:rsid w:val="51932FAD"/>
    <w:rsid w:val="519805C3"/>
    <w:rsid w:val="51B11685"/>
    <w:rsid w:val="51BA2C30"/>
    <w:rsid w:val="51C92E73"/>
    <w:rsid w:val="51D57A6A"/>
    <w:rsid w:val="51DC19E0"/>
    <w:rsid w:val="51E63A25"/>
    <w:rsid w:val="51FE0D6E"/>
    <w:rsid w:val="520619D1"/>
    <w:rsid w:val="520A1CB8"/>
    <w:rsid w:val="52100AA2"/>
    <w:rsid w:val="521A36CE"/>
    <w:rsid w:val="52244D7D"/>
    <w:rsid w:val="5237602E"/>
    <w:rsid w:val="523A78CD"/>
    <w:rsid w:val="523C53F3"/>
    <w:rsid w:val="52666914"/>
    <w:rsid w:val="52923265"/>
    <w:rsid w:val="529E7E5B"/>
    <w:rsid w:val="52A116FA"/>
    <w:rsid w:val="52B94C95"/>
    <w:rsid w:val="52BC4786"/>
    <w:rsid w:val="52C8137C"/>
    <w:rsid w:val="52F67C97"/>
    <w:rsid w:val="52F7756C"/>
    <w:rsid w:val="5302488E"/>
    <w:rsid w:val="5302663C"/>
    <w:rsid w:val="530346C8"/>
    <w:rsid w:val="531B5950"/>
    <w:rsid w:val="532F31A9"/>
    <w:rsid w:val="5334431C"/>
    <w:rsid w:val="534053B7"/>
    <w:rsid w:val="534A3B3F"/>
    <w:rsid w:val="534C5B09"/>
    <w:rsid w:val="53620E89"/>
    <w:rsid w:val="53654E1D"/>
    <w:rsid w:val="536A2433"/>
    <w:rsid w:val="53753863"/>
    <w:rsid w:val="53762B86"/>
    <w:rsid w:val="537B019D"/>
    <w:rsid w:val="537D3F15"/>
    <w:rsid w:val="538F59F6"/>
    <w:rsid w:val="5391176E"/>
    <w:rsid w:val="539179C0"/>
    <w:rsid w:val="539227A8"/>
    <w:rsid w:val="53A5346C"/>
    <w:rsid w:val="53A72D40"/>
    <w:rsid w:val="53A92F5C"/>
    <w:rsid w:val="53AB0A82"/>
    <w:rsid w:val="53BF452D"/>
    <w:rsid w:val="53C90F08"/>
    <w:rsid w:val="53CC27A6"/>
    <w:rsid w:val="53CF51EE"/>
    <w:rsid w:val="53F046E7"/>
    <w:rsid w:val="53F341D7"/>
    <w:rsid w:val="540C5299"/>
    <w:rsid w:val="541505F1"/>
    <w:rsid w:val="541A79B6"/>
    <w:rsid w:val="541C372E"/>
    <w:rsid w:val="54414F42"/>
    <w:rsid w:val="54501629"/>
    <w:rsid w:val="54646E83"/>
    <w:rsid w:val="546724CF"/>
    <w:rsid w:val="54696247"/>
    <w:rsid w:val="546A07E8"/>
    <w:rsid w:val="547215A0"/>
    <w:rsid w:val="54774E08"/>
    <w:rsid w:val="54790B80"/>
    <w:rsid w:val="547F3CBD"/>
    <w:rsid w:val="548E5CAE"/>
    <w:rsid w:val="54C142D5"/>
    <w:rsid w:val="54C87412"/>
    <w:rsid w:val="54CF254E"/>
    <w:rsid w:val="54D51B2F"/>
    <w:rsid w:val="54DC110F"/>
    <w:rsid w:val="54DC2EBD"/>
    <w:rsid w:val="54E51D72"/>
    <w:rsid w:val="55114594"/>
    <w:rsid w:val="551B5793"/>
    <w:rsid w:val="552A59D6"/>
    <w:rsid w:val="552D3719"/>
    <w:rsid w:val="554035A2"/>
    <w:rsid w:val="55472A2C"/>
    <w:rsid w:val="554967A4"/>
    <w:rsid w:val="555B64D8"/>
    <w:rsid w:val="557355CF"/>
    <w:rsid w:val="55757F75"/>
    <w:rsid w:val="55983288"/>
    <w:rsid w:val="559B0682"/>
    <w:rsid w:val="55AA02F5"/>
    <w:rsid w:val="55B43026"/>
    <w:rsid w:val="55C20305"/>
    <w:rsid w:val="560501F2"/>
    <w:rsid w:val="56097CE2"/>
    <w:rsid w:val="561072C2"/>
    <w:rsid w:val="56186177"/>
    <w:rsid w:val="56206DD9"/>
    <w:rsid w:val="56244B1C"/>
    <w:rsid w:val="56535401"/>
    <w:rsid w:val="56625644"/>
    <w:rsid w:val="567A473C"/>
    <w:rsid w:val="568832FC"/>
    <w:rsid w:val="569F23F4"/>
    <w:rsid w:val="56A143BE"/>
    <w:rsid w:val="56A45C5C"/>
    <w:rsid w:val="56A93273"/>
    <w:rsid w:val="56CB4F97"/>
    <w:rsid w:val="56CF2CD9"/>
    <w:rsid w:val="56E10C5F"/>
    <w:rsid w:val="56EA18C1"/>
    <w:rsid w:val="56FE672C"/>
    <w:rsid w:val="57007337"/>
    <w:rsid w:val="57062473"/>
    <w:rsid w:val="57150E92"/>
    <w:rsid w:val="5715267B"/>
    <w:rsid w:val="571F1304"/>
    <w:rsid w:val="57201787"/>
    <w:rsid w:val="577218B7"/>
    <w:rsid w:val="57783371"/>
    <w:rsid w:val="577D0987"/>
    <w:rsid w:val="578810DA"/>
    <w:rsid w:val="578F06BB"/>
    <w:rsid w:val="57947A7F"/>
    <w:rsid w:val="57996E43"/>
    <w:rsid w:val="579E08FE"/>
    <w:rsid w:val="57AD28EF"/>
    <w:rsid w:val="57B679F5"/>
    <w:rsid w:val="57C93BCD"/>
    <w:rsid w:val="57D165DD"/>
    <w:rsid w:val="57E24C8E"/>
    <w:rsid w:val="57FE314A"/>
    <w:rsid w:val="580532FA"/>
    <w:rsid w:val="581A61D6"/>
    <w:rsid w:val="58346B6C"/>
    <w:rsid w:val="583B614D"/>
    <w:rsid w:val="586855DE"/>
    <w:rsid w:val="587D0513"/>
    <w:rsid w:val="589C6BEB"/>
    <w:rsid w:val="58C16652"/>
    <w:rsid w:val="58D04AE7"/>
    <w:rsid w:val="58D8399B"/>
    <w:rsid w:val="590961FC"/>
    <w:rsid w:val="59154BEF"/>
    <w:rsid w:val="592D018B"/>
    <w:rsid w:val="59376914"/>
    <w:rsid w:val="593B4656"/>
    <w:rsid w:val="593F3A1A"/>
    <w:rsid w:val="594554D5"/>
    <w:rsid w:val="595079D6"/>
    <w:rsid w:val="597539B8"/>
    <w:rsid w:val="597E2795"/>
    <w:rsid w:val="598318EE"/>
    <w:rsid w:val="59835FFD"/>
    <w:rsid w:val="59861649"/>
    <w:rsid w:val="59A15B0D"/>
    <w:rsid w:val="59A33FA9"/>
    <w:rsid w:val="59C208D3"/>
    <w:rsid w:val="59D95C1D"/>
    <w:rsid w:val="5A0C7DA1"/>
    <w:rsid w:val="5A0E1D6B"/>
    <w:rsid w:val="5A137381"/>
    <w:rsid w:val="5A1B24B1"/>
    <w:rsid w:val="5A2C5AEF"/>
    <w:rsid w:val="5A315A59"/>
    <w:rsid w:val="5A5331EE"/>
    <w:rsid w:val="5A6A4AC7"/>
    <w:rsid w:val="5A7A2F5C"/>
    <w:rsid w:val="5A8F5CD8"/>
    <w:rsid w:val="5A934133"/>
    <w:rsid w:val="5A9B2B1C"/>
    <w:rsid w:val="5AA627BC"/>
    <w:rsid w:val="5AB53A14"/>
    <w:rsid w:val="5ACB4E94"/>
    <w:rsid w:val="5AED7BD2"/>
    <w:rsid w:val="5B022F52"/>
    <w:rsid w:val="5B242EC8"/>
    <w:rsid w:val="5B5C4D58"/>
    <w:rsid w:val="5B653C0C"/>
    <w:rsid w:val="5B9444F1"/>
    <w:rsid w:val="5B975D90"/>
    <w:rsid w:val="5BA504AD"/>
    <w:rsid w:val="5BAD7F1D"/>
    <w:rsid w:val="5BD448EE"/>
    <w:rsid w:val="5BDC2023"/>
    <w:rsid w:val="5BE54D4D"/>
    <w:rsid w:val="5C221F02"/>
    <w:rsid w:val="5C2B0CBA"/>
    <w:rsid w:val="5C2C472A"/>
    <w:rsid w:val="5C2C64D8"/>
    <w:rsid w:val="5C2F7D76"/>
    <w:rsid w:val="5C335AB8"/>
    <w:rsid w:val="5C353FC9"/>
    <w:rsid w:val="5C3830CF"/>
    <w:rsid w:val="5C4F31EC"/>
    <w:rsid w:val="5C6F4617"/>
    <w:rsid w:val="5C8207EE"/>
    <w:rsid w:val="5C86208C"/>
    <w:rsid w:val="5C8F6A67"/>
    <w:rsid w:val="5CAC6D2A"/>
    <w:rsid w:val="5CB32755"/>
    <w:rsid w:val="5CCB5CF1"/>
    <w:rsid w:val="5CD31049"/>
    <w:rsid w:val="5CDD77D2"/>
    <w:rsid w:val="5CE45005"/>
    <w:rsid w:val="5D072AA1"/>
    <w:rsid w:val="5D0E3E30"/>
    <w:rsid w:val="5D1256CE"/>
    <w:rsid w:val="5D1C479E"/>
    <w:rsid w:val="5D2B2C34"/>
    <w:rsid w:val="5D333896"/>
    <w:rsid w:val="5D3C274B"/>
    <w:rsid w:val="5D4F7E50"/>
    <w:rsid w:val="5D537A94"/>
    <w:rsid w:val="5D6B3030"/>
    <w:rsid w:val="5D72616D"/>
    <w:rsid w:val="5D9B1B67"/>
    <w:rsid w:val="5DA16A52"/>
    <w:rsid w:val="5DA86032"/>
    <w:rsid w:val="5DAF5613"/>
    <w:rsid w:val="5DB06C95"/>
    <w:rsid w:val="5DCA7D57"/>
    <w:rsid w:val="5DCC1538"/>
    <w:rsid w:val="5DDE1A54"/>
    <w:rsid w:val="5DE63C6B"/>
    <w:rsid w:val="5DED1C97"/>
    <w:rsid w:val="5DF748C4"/>
    <w:rsid w:val="5E02208B"/>
    <w:rsid w:val="5E086AD1"/>
    <w:rsid w:val="5E113BD7"/>
    <w:rsid w:val="5E2D1827"/>
    <w:rsid w:val="5E3767AC"/>
    <w:rsid w:val="5E3873B6"/>
    <w:rsid w:val="5E4F64AE"/>
    <w:rsid w:val="5E5341F0"/>
    <w:rsid w:val="5E6A778C"/>
    <w:rsid w:val="5E710B1A"/>
    <w:rsid w:val="5E7B72A3"/>
    <w:rsid w:val="5E7F4FE5"/>
    <w:rsid w:val="5E84084D"/>
    <w:rsid w:val="5E8E6FD6"/>
    <w:rsid w:val="5E9345EC"/>
    <w:rsid w:val="5EA611CA"/>
    <w:rsid w:val="5EAC3E3A"/>
    <w:rsid w:val="5EB01642"/>
    <w:rsid w:val="5ED370DF"/>
    <w:rsid w:val="5ED846F5"/>
    <w:rsid w:val="5EEA61D6"/>
    <w:rsid w:val="5EEE5C79"/>
    <w:rsid w:val="5F1F40D2"/>
    <w:rsid w:val="5F2142EE"/>
    <w:rsid w:val="5F221E14"/>
    <w:rsid w:val="5F337104"/>
    <w:rsid w:val="5F447FDD"/>
    <w:rsid w:val="5F45327F"/>
    <w:rsid w:val="5F571ABE"/>
    <w:rsid w:val="5F5D2E4C"/>
    <w:rsid w:val="5F630463"/>
    <w:rsid w:val="5F765712"/>
    <w:rsid w:val="5F831334"/>
    <w:rsid w:val="5F9A5E4E"/>
    <w:rsid w:val="5FAF18FA"/>
    <w:rsid w:val="5FB52C88"/>
    <w:rsid w:val="5FC92290"/>
    <w:rsid w:val="5FE175D9"/>
    <w:rsid w:val="5FEA0B84"/>
    <w:rsid w:val="5FEB2206"/>
    <w:rsid w:val="5FEF619A"/>
    <w:rsid w:val="600339F4"/>
    <w:rsid w:val="600A2FD4"/>
    <w:rsid w:val="6017124D"/>
    <w:rsid w:val="60194FC5"/>
    <w:rsid w:val="601B2AEB"/>
    <w:rsid w:val="60213E7A"/>
    <w:rsid w:val="603E2C7E"/>
    <w:rsid w:val="603E67DA"/>
    <w:rsid w:val="60433DF0"/>
    <w:rsid w:val="60542470"/>
    <w:rsid w:val="6054424F"/>
    <w:rsid w:val="60567FC7"/>
    <w:rsid w:val="605B55DE"/>
    <w:rsid w:val="60651FB9"/>
    <w:rsid w:val="60716BAF"/>
    <w:rsid w:val="60793CB6"/>
    <w:rsid w:val="607B5C80"/>
    <w:rsid w:val="6085265B"/>
    <w:rsid w:val="60A056E7"/>
    <w:rsid w:val="60C767CF"/>
    <w:rsid w:val="60CB2763"/>
    <w:rsid w:val="60F670B5"/>
    <w:rsid w:val="60FF7953"/>
    <w:rsid w:val="610716C5"/>
    <w:rsid w:val="610B7004"/>
    <w:rsid w:val="611F485D"/>
    <w:rsid w:val="612260FC"/>
    <w:rsid w:val="61227EAA"/>
    <w:rsid w:val="613025C6"/>
    <w:rsid w:val="61354081"/>
    <w:rsid w:val="6138591F"/>
    <w:rsid w:val="613F0A5C"/>
    <w:rsid w:val="614918DA"/>
    <w:rsid w:val="61614E76"/>
    <w:rsid w:val="616404C2"/>
    <w:rsid w:val="61686204"/>
    <w:rsid w:val="61990971"/>
    <w:rsid w:val="61B34FA6"/>
    <w:rsid w:val="61C96577"/>
    <w:rsid w:val="61D513C0"/>
    <w:rsid w:val="61DB4C28"/>
    <w:rsid w:val="61EC21E3"/>
    <w:rsid w:val="61F335F4"/>
    <w:rsid w:val="620C71E5"/>
    <w:rsid w:val="620D71A2"/>
    <w:rsid w:val="621719D8"/>
    <w:rsid w:val="621B22EB"/>
    <w:rsid w:val="622F6D22"/>
    <w:rsid w:val="62375BD7"/>
    <w:rsid w:val="623B56C7"/>
    <w:rsid w:val="625F2588"/>
    <w:rsid w:val="62712E97"/>
    <w:rsid w:val="62735116"/>
    <w:rsid w:val="627961EF"/>
    <w:rsid w:val="62922E0D"/>
    <w:rsid w:val="62A768B8"/>
    <w:rsid w:val="62AC3ECF"/>
    <w:rsid w:val="62B15989"/>
    <w:rsid w:val="62BB05B6"/>
    <w:rsid w:val="62BD5B06"/>
    <w:rsid w:val="62C456BC"/>
    <w:rsid w:val="62C84A81"/>
    <w:rsid w:val="62E33669"/>
    <w:rsid w:val="62F61D1A"/>
    <w:rsid w:val="62F66167"/>
    <w:rsid w:val="63027F93"/>
    <w:rsid w:val="6304295C"/>
    <w:rsid w:val="63091321"/>
    <w:rsid w:val="630E2DDB"/>
    <w:rsid w:val="631321A0"/>
    <w:rsid w:val="63312626"/>
    <w:rsid w:val="63422A85"/>
    <w:rsid w:val="634405AB"/>
    <w:rsid w:val="63495BC1"/>
    <w:rsid w:val="635A7DCF"/>
    <w:rsid w:val="637F3391"/>
    <w:rsid w:val="637F5A87"/>
    <w:rsid w:val="63822E81"/>
    <w:rsid w:val="639257BA"/>
    <w:rsid w:val="63B70D7D"/>
    <w:rsid w:val="63C74D38"/>
    <w:rsid w:val="63CB2A7A"/>
    <w:rsid w:val="63D47B81"/>
    <w:rsid w:val="63D7141F"/>
    <w:rsid w:val="63D80CF3"/>
    <w:rsid w:val="63DA4A6C"/>
    <w:rsid w:val="63E853DA"/>
    <w:rsid w:val="63FA3360"/>
    <w:rsid w:val="64065861"/>
    <w:rsid w:val="64144421"/>
    <w:rsid w:val="6416019A"/>
    <w:rsid w:val="641872CF"/>
    <w:rsid w:val="64223903"/>
    <w:rsid w:val="643D12CE"/>
    <w:rsid w:val="644665A5"/>
    <w:rsid w:val="64526CF8"/>
    <w:rsid w:val="645E744B"/>
    <w:rsid w:val="64713622"/>
    <w:rsid w:val="64721148"/>
    <w:rsid w:val="64805613"/>
    <w:rsid w:val="64852C29"/>
    <w:rsid w:val="64AF6256"/>
    <w:rsid w:val="64BD0615"/>
    <w:rsid w:val="64E04304"/>
    <w:rsid w:val="64F63B27"/>
    <w:rsid w:val="650A5332"/>
    <w:rsid w:val="65102E3B"/>
    <w:rsid w:val="65130235"/>
    <w:rsid w:val="652C579B"/>
    <w:rsid w:val="653B59DE"/>
    <w:rsid w:val="655A2308"/>
    <w:rsid w:val="65604101"/>
    <w:rsid w:val="657333CA"/>
    <w:rsid w:val="657D5FF6"/>
    <w:rsid w:val="658854D5"/>
    <w:rsid w:val="65896749"/>
    <w:rsid w:val="6593581A"/>
    <w:rsid w:val="65A2780B"/>
    <w:rsid w:val="65D025CA"/>
    <w:rsid w:val="660758C0"/>
    <w:rsid w:val="66134265"/>
    <w:rsid w:val="661C009D"/>
    <w:rsid w:val="661E50E3"/>
    <w:rsid w:val="666D1BC7"/>
    <w:rsid w:val="6685490C"/>
    <w:rsid w:val="668F4233"/>
    <w:rsid w:val="668F5FE1"/>
    <w:rsid w:val="6692787F"/>
    <w:rsid w:val="66952ECC"/>
    <w:rsid w:val="66A55805"/>
    <w:rsid w:val="66B772E6"/>
    <w:rsid w:val="66C67529"/>
    <w:rsid w:val="66C70B33"/>
    <w:rsid w:val="66C94123"/>
    <w:rsid w:val="66CA31C0"/>
    <w:rsid w:val="66CD2666"/>
    <w:rsid w:val="66D47E98"/>
    <w:rsid w:val="66DE2AC5"/>
    <w:rsid w:val="66FE6CC3"/>
    <w:rsid w:val="670342D9"/>
    <w:rsid w:val="67065B78"/>
    <w:rsid w:val="67256946"/>
    <w:rsid w:val="67332E10"/>
    <w:rsid w:val="6736645D"/>
    <w:rsid w:val="6739419F"/>
    <w:rsid w:val="673D77EB"/>
    <w:rsid w:val="674B7BB8"/>
    <w:rsid w:val="67530DBD"/>
    <w:rsid w:val="6760172C"/>
    <w:rsid w:val="676236F6"/>
    <w:rsid w:val="676254A4"/>
    <w:rsid w:val="6764746E"/>
    <w:rsid w:val="676A6106"/>
    <w:rsid w:val="676C6322"/>
    <w:rsid w:val="677A27ED"/>
    <w:rsid w:val="6793354D"/>
    <w:rsid w:val="67A94E81"/>
    <w:rsid w:val="67D55C76"/>
    <w:rsid w:val="67EC2FBF"/>
    <w:rsid w:val="67F72090"/>
    <w:rsid w:val="68130ECA"/>
    <w:rsid w:val="68142C42"/>
    <w:rsid w:val="682409AB"/>
    <w:rsid w:val="6837248C"/>
    <w:rsid w:val="683C7AA3"/>
    <w:rsid w:val="684A6664"/>
    <w:rsid w:val="684C3474"/>
    <w:rsid w:val="68701E42"/>
    <w:rsid w:val="687D7FB3"/>
    <w:rsid w:val="68882CE8"/>
    <w:rsid w:val="68906041"/>
    <w:rsid w:val="68953657"/>
    <w:rsid w:val="689E42BA"/>
    <w:rsid w:val="68A37B22"/>
    <w:rsid w:val="68BC5088"/>
    <w:rsid w:val="68CA50AF"/>
    <w:rsid w:val="68E343C2"/>
    <w:rsid w:val="68EF4B15"/>
    <w:rsid w:val="68F93BE6"/>
    <w:rsid w:val="6917406C"/>
    <w:rsid w:val="691E53FA"/>
    <w:rsid w:val="69313380"/>
    <w:rsid w:val="69623539"/>
    <w:rsid w:val="69747710"/>
    <w:rsid w:val="69935DE8"/>
    <w:rsid w:val="699B4C9D"/>
    <w:rsid w:val="69A00505"/>
    <w:rsid w:val="69A17F63"/>
    <w:rsid w:val="69B5008A"/>
    <w:rsid w:val="69B67D29"/>
    <w:rsid w:val="69B875FD"/>
    <w:rsid w:val="69D50D49"/>
    <w:rsid w:val="69E421A0"/>
    <w:rsid w:val="6A03477A"/>
    <w:rsid w:val="6A0445F0"/>
    <w:rsid w:val="6A072332"/>
    <w:rsid w:val="6A0A597F"/>
    <w:rsid w:val="6A110D32"/>
    <w:rsid w:val="6A2E78BF"/>
    <w:rsid w:val="6A372C18"/>
    <w:rsid w:val="6A505A87"/>
    <w:rsid w:val="6A57631E"/>
    <w:rsid w:val="6A5A4B58"/>
    <w:rsid w:val="6A793230"/>
    <w:rsid w:val="6A7F45BF"/>
    <w:rsid w:val="6A8676FB"/>
    <w:rsid w:val="6A99742E"/>
    <w:rsid w:val="6A9C2A7B"/>
    <w:rsid w:val="6AA933EA"/>
    <w:rsid w:val="6AAA163C"/>
    <w:rsid w:val="6ABC136F"/>
    <w:rsid w:val="6AC1375B"/>
    <w:rsid w:val="6AC50223"/>
    <w:rsid w:val="6AC801AA"/>
    <w:rsid w:val="6ACA4D44"/>
    <w:rsid w:val="6ACD532A"/>
    <w:rsid w:val="6AF40B09"/>
    <w:rsid w:val="6AFF300A"/>
    <w:rsid w:val="6B086362"/>
    <w:rsid w:val="6B0B1234"/>
    <w:rsid w:val="6B2009D5"/>
    <w:rsid w:val="6B2667E8"/>
    <w:rsid w:val="6B460C38"/>
    <w:rsid w:val="6B6932A5"/>
    <w:rsid w:val="6B741C4A"/>
    <w:rsid w:val="6B821D05"/>
    <w:rsid w:val="6B846E93"/>
    <w:rsid w:val="6B8A321B"/>
    <w:rsid w:val="6B8C0D41"/>
    <w:rsid w:val="6B95409A"/>
    <w:rsid w:val="6B96571C"/>
    <w:rsid w:val="6B9B0F84"/>
    <w:rsid w:val="6BA53BB1"/>
    <w:rsid w:val="6BAF67DE"/>
    <w:rsid w:val="6BC56001"/>
    <w:rsid w:val="6BCA3618"/>
    <w:rsid w:val="6BCF0C2E"/>
    <w:rsid w:val="6BD34BC2"/>
    <w:rsid w:val="6BD6020E"/>
    <w:rsid w:val="6BDA5F51"/>
    <w:rsid w:val="6C2E5548"/>
    <w:rsid w:val="6C411B2C"/>
    <w:rsid w:val="6C621AA2"/>
    <w:rsid w:val="6C635F46"/>
    <w:rsid w:val="6C7812C6"/>
    <w:rsid w:val="6C8639E2"/>
    <w:rsid w:val="6C895281"/>
    <w:rsid w:val="6CB347D0"/>
    <w:rsid w:val="6CC91B21"/>
    <w:rsid w:val="6CD01102"/>
    <w:rsid w:val="6CD52274"/>
    <w:rsid w:val="6CDC3602"/>
    <w:rsid w:val="6CF22E26"/>
    <w:rsid w:val="6CF941B4"/>
    <w:rsid w:val="6D0019E7"/>
    <w:rsid w:val="6D0A63C2"/>
    <w:rsid w:val="6D1234C8"/>
    <w:rsid w:val="6D21370B"/>
    <w:rsid w:val="6D282CEC"/>
    <w:rsid w:val="6D442D3E"/>
    <w:rsid w:val="6D4713C4"/>
    <w:rsid w:val="6D5D7E62"/>
    <w:rsid w:val="6D605FE2"/>
    <w:rsid w:val="6D617FAC"/>
    <w:rsid w:val="6D6D45F9"/>
    <w:rsid w:val="6D8617C0"/>
    <w:rsid w:val="6D885538"/>
    <w:rsid w:val="6D8C1AA4"/>
    <w:rsid w:val="6D9E6B0A"/>
    <w:rsid w:val="6DA305C4"/>
    <w:rsid w:val="6DA85BDA"/>
    <w:rsid w:val="6DAD24E8"/>
    <w:rsid w:val="6DB90A8B"/>
    <w:rsid w:val="6DB91B96"/>
    <w:rsid w:val="6DC06885"/>
    <w:rsid w:val="6DC91CC0"/>
    <w:rsid w:val="6DCA5B51"/>
    <w:rsid w:val="6DD10C8D"/>
    <w:rsid w:val="6DDB7D5E"/>
    <w:rsid w:val="6DE24C48"/>
    <w:rsid w:val="6E0C6169"/>
    <w:rsid w:val="6E0E0133"/>
    <w:rsid w:val="6E153270"/>
    <w:rsid w:val="6E1F40EF"/>
    <w:rsid w:val="6E290AC9"/>
    <w:rsid w:val="6E4678CD"/>
    <w:rsid w:val="6E4C0C5C"/>
    <w:rsid w:val="6E531FEA"/>
    <w:rsid w:val="6E66587A"/>
    <w:rsid w:val="6E6935BC"/>
    <w:rsid w:val="6E7251F6"/>
    <w:rsid w:val="6E8201DA"/>
    <w:rsid w:val="6EB74327"/>
    <w:rsid w:val="6ED76777"/>
    <w:rsid w:val="6ED776F0"/>
    <w:rsid w:val="6EE964AB"/>
    <w:rsid w:val="6F011A46"/>
    <w:rsid w:val="6F0B4673"/>
    <w:rsid w:val="6F0F5F11"/>
    <w:rsid w:val="6F286FD3"/>
    <w:rsid w:val="6F360FC8"/>
    <w:rsid w:val="6F3E05A4"/>
    <w:rsid w:val="6F4D07E7"/>
    <w:rsid w:val="6F59718C"/>
    <w:rsid w:val="6F60051B"/>
    <w:rsid w:val="6F651FD5"/>
    <w:rsid w:val="6F6618A9"/>
    <w:rsid w:val="6F6F075E"/>
    <w:rsid w:val="6F745D74"/>
    <w:rsid w:val="6F881820"/>
    <w:rsid w:val="6FA57D8B"/>
    <w:rsid w:val="6FCC3E02"/>
    <w:rsid w:val="6FFF3C3A"/>
    <w:rsid w:val="700F32D2"/>
    <w:rsid w:val="70161521"/>
    <w:rsid w:val="702F6FF3"/>
    <w:rsid w:val="7036127C"/>
    <w:rsid w:val="70422316"/>
    <w:rsid w:val="704A2F79"/>
    <w:rsid w:val="7055201D"/>
    <w:rsid w:val="705A140E"/>
    <w:rsid w:val="7060287E"/>
    <w:rsid w:val="7060454A"/>
    <w:rsid w:val="706B662B"/>
    <w:rsid w:val="7080699B"/>
    <w:rsid w:val="708F6BDE"/>
    <w:rsid w:val="70A408DB"/>
    <w:rsid w:val="70AE18CE"/>
    <w:rsid w:val="70C60851"/>
    <w:rsid w:val="70C95397"/>
    <w:rsid w:val="70CB5E68"/>
    <w:rsid w:val="70DC1E23"/>
    <w:rsid w:val="70E62CA2"/>
    <w:rsid w:val="70E84C6C"/>
    <w:rsid w:val="70E92792"/>
    <w:rsid w:val="70EE1B56"/>
    <w:rsid w:val="70F3716D"/>
    <w:rsid w:val="70F80C27"/>
    <w:rsid w:val="71057029"/>
    <w:rsid w:val="710650F2"/>
    <w:rsid w:val="710E21F8"/>
    <w:rsid w:val="71237A52"/>
    <w:rsid w:val="716B764B"/>
    <w:rsid w:val="719251BA"/>
    <w:rsid w:val="719552FF"/>
    <w:rsid w:val="71C043BF"/>
    <w:rsid w:val="71CD79BE"/>
    <w:rsid w:val="71D42B9B"/>
    <w:rsid w:val="71E833B8"/>
    <w:rsid w:val="71F118FE"/>
    <w:rsid w:val="7218332F"/>
    <w:rsid w:val="722A12B4"/>
    <w:rsid w:val="723A39CB"/>
    <w:rsid w:val="72473BE1"/>
    <w:rsid w:val="724A54B2"/>
    <w:rsid w:val="72586901"/>
    <w:rsid w:val="725921E8"/>
    <w:rsid w:val="725F0F5E"/>
    <w:rsid w:val="72783DCD"/>
    <w:rsid w:val="727A08EF"/>
    <w:rsid w:val="727A7B45"/>
    <w:rsid w:val="7298446F"/>
    <w:rsid w:val="72A76461"/>
    <w:rsid w:val="72B1108D"/>
    <w:rsid w:val="72C214EC"/>
    <w:rsid w:val="72C25048"/>
    <w:rsid w:val="72CE60E3"/>
    <w:rsid w:val="72DD6326"/>
    <w:rsid w:val="72DF209E"/>
    <w:rsid w:val="72E651DB"/>
    <w:rsid w:val="72FD2525"/>
    <w:rsid w:val="73076EFF"/>
    <w:rsid w:val="73397A01"/>
    <w:rsid w:val="73430839"/>
    <w:rsid w:val="73463ECB"/>
    <w:rsid w:val="73653BD3"/>
    <w:rsid w:val="736B748E"/>
    <w:rsid w:val="736D1458"/>
    <w:rsid w:val="73884E9C"/>
    <w:rsid w:val="738B18DE"/>
    <w:rsid w:val="73905147"/>
    <w:rsid w:val="739A5FC5"/>
    <w:rsid w:val="73E55492"/>
    <w:rsid w:val="73ED07EB"/>
    <w:rsid w:val="73F43927"/>
    <w:rsid w:val="73F95119"/>
    <w:rsid w:val="740500E7"/>
    <w:rsid w:val="740F0761"/>
    <w:rsid w:val="74161AF0"/>
    <w:rsid w:val="741C69DA"/>
    <w:rsid w:val="7420296E"/>
    <w:rsid w:val="743106D8"/>
    <w:rsid w:val="743D52CE"/>
    <w:rsid w:val="74455A79"/>
    <w:rsid w:val="745F04EA"/>
    <w:rsid w:val="74600FBD"/>
    <w:rsid w:val="746A3BEA"/>
    <w:rsid w:val="747D1B6F"/>
    <w:rsid w:val="748C0004"/>
    <w:rsid w:val="748E206D"/>
    <w:rsid w:val="74980757"/>
    <w:rsid w:val="749C7222"/>
    <w:rsid w:val="74B86703"/>
    <w:rsid w:val="74D177C5"/>
    <w:rsid w:val="750000AA"/>
    <w:rsid w:val="75063912"/>
    <w:rsid w:val="75093403"/>
    <w:rsid w:val="751A5826"/>
    <w:rsid w:val="75436915"/>
    <w:rsid w:val="75581C94"/>
    <w:rsid w:val="75594E3D"/>
    <w:rsid w:val="757A4300"/>
    <w:rsid w:val="757F1917"/>
    <w:rsid w:val="75BE41ED"/>
    <w:rsid w:val="75CF01A8"/>
    <w:rsid w:val="75D35E46"/>
    <w:rsid w:val="75E874BC"/>
    <w:rsid w:val="75F714AD"/>
    <w:rsid w:val="760836BA"/>
    <w:rsid w:val="760A7432"/>
    <w:rsid w:val="761107C1"/>
    <w:rsid w:val="76120095"/>
    <w:rsid w:val="763E70DC"/>
    <w:rsid w:val="764C17F9"/>
    <w:rsid w:val="765E152C"/>
    <w:rsid w:val="7662101C"/>
    <w:rsid w:val="766D79C1"/>
    <w:rsid w:val="768130A8"/>
    <w:rsid w:val="76937428"/>
    <w:rsid w:val="76A038F3"/>
    <w:rsid w:val="76A74C81"/>
    <w:rsid w:val="76AF3B36"/>
    <w:rsid w:val="76CE0460"/>
    <w:rsid w:val="76D4359C"/>
    <w:rsid w:val="76FB6D7B"/>
    <w:rsid w:val="7726029C"/>
    <w:rsid w:val="773A6661"/>
    <w:rsid w:val="773D52C2"/>
    <w:rsid w:val="77493F8A"/>
    <w:rsid w:val="774B1AB0"/>
    <w:rsid w:val="774C5829"/>
    <w:rsid w:val="775070C7"/>
    <w:rsid w:val="7758241F"/>
    <w:rsid w:val="77585F7B"/>
    <w:rsid w:val="775F730A"/>
    <w:rsid w:val="7762504C"/>
    <w:rsid w:val="776E39F1"/>
    <w:rsid w:val="77905715"/>
    <w:rsid w:val="779E42D6"/>
    <w:rsid w:val="77A86F03"/>
    <w:rsid w:val="77B43AFA"/>
    <w:rsid w:val="77C32903"/>
    <w:rsid w:val="77C47AB5"/>
    <w:rsid w:val="77C803EE"/>
    <w:rsid w:val="77E141C3"/>
    <w:rsid w:val="77E85551"/>
    <w:rsid w:val="77EB3293"/>
    <w:rsid w:val="77FA34D6"/>
    <w:rsid w:val="780879A1"/>
    <w:rsid w:val="78120820"/>
    <w:rsid w:val="781C0323"/>
    <w:rsid w:val="78222A54"/>
    <w:rsid w:val="782555FC"/>
    <w:rsid w:val="7840713B"/>
    <w:rsid w:val="78414C61"/>
    <w:rsid w:val="78511348"/>
    <w:rsid w:val="7860333A"/>
    <w:rsid w:val="786D4A85"/>
    <w:rsid w:val="7879089F"/>
    <w:rsid w:val="787C3EEC"/>
    <w:rsid w:val="788D0D8C"/>
    <w:rsid w:val="788F1E71"/>
    <w:rsid w:val="78A07BDA"/>
    <w:rsid w:val="78A219DC"/>
    <w:rsid w:val="78B42F3A"/>
    <w:rsid w:val="78C87131"/>
    <w:rsid w:val="78DB50B6"/>
    <w:rsid w:val="78DD0E2E"/>
    <w:rsid w:val="78E81581"/>
    <w:rsid w:val="78F53543"/>
    <w:rsid w:val="78F9553C"/>
    <w:rsid w:val="79030169"/>
    <w:rsid w:val="79102FB2"/>
    <w:rsid w:val="791B7700"/>
    <w:rsid w:val="792C3B64"/>
    <w:rsid w:val="794762A8"/>
    <w:rsid w:val="794B1634"/>
    <w:rsid w:val="794F03AD"/>
    <w:rsid w:val="795135CA"/>
    <w:rsid w:val="796230E1"/>
    <w:rsid w:val="797D2A1C"/>
    <w:rsid w:val="797F1EE5"/>
    <w:rsid w:val="798A71AE"/>
    <w:rsid w:val="798E3ED6"/>
    <w:rsid w:val="798E5BB7"/>
    <w:rsid w:val="799D05BD"/>
    <w:rsid w:val="79AE4579"/>
    <w:rsid w:val="79B76EBE"/>
    <w:rsid w:val="79DF0BD6"/>
    <w:rsid w:val="79E302C7"/>
    <w:rsid w:val="79E306C6"/>
    <w:rsid w:val="79E40814"/>
    <w:rsid w:val="79F521A7"/>
    <w:rsid w:val="7A020420"/>
    <w:rsid w:val="7A1F7224"/>
    <w:rsid w:val="7A291E51"/>
    <w:rsid w:val="7A431165"/>
    <w:rsid w:val="7A5A025C"/>
    <w:rsid w:val="7A65732D"/>
    <w:rsid w:val="7A70182E"/>
    <w:rsid w:val="7AA5772A"/>
    <w:rsid w:val="7ACA53E2"/>
    <w:rsid w:val="7ACB4CB6"/>
    <w:rsid w:val="7AD7365B"/>
    <w:rsid w:val="7ADE0E8D"/>
    <w:rsid w:val="7AE77D42"/>
    <w:rsid w:val="7AE83ABA"/>
    <w:rsid w:val="7B14665D"/>
    <w:rsid w:val="7B1B5C3E"/>
    <w:rsid w:val="7B2C7E4B"/>
    <w:rsid w:val="7B310FBD"/>
    <w:rsid w:val="7B4038F6"/>
    <w:rsid w:val="7B68255B"/>
    <w:rsid w:val="7B7F441F"/>
    <w:rsid w:val="7BA619AB"/>
    <w:rsid w:val="7BDE7397"/>
    <w:rsid w:val="7BE81FC4"/>
    <w:rsid w:val="7BFF730D"/>
    <w:rsid w:val="7C093CE8"/>
    <w:rsid w:val="7C134B67"/>
    <w:rsid w:val="7C2A4657"/>
    <w:rsid w:val="7C413482"/>
    <w:rsid w:val="7C52743D"/>
    <w:rsid w:val="7C5E5DE2"/>
    <w:rsid w:val="7C8021FC"/>
    <w:rsid w:val="7C921F30"/>
    <w:rsid w:val="7C9932BE"/>
    <w:rsid w:val="7CA13075"/>
    <w:rsid w:val="7CB400F8"/>
    <w:rsid w:val="7CCF6CE0"/>
    <w:rsid w:val="7CDB3CD1"/>
    <w:rsid w:val="7CF130FA"/>
    <w:rsid w:val="7CFD384D"/>
    <w:rsid w:val="7D004646"/>
    <w:rsid w:val="7D24527D"/>
    <w:rsid w:val="7D380D29"/>
    <w:rsid w:val="7D3D00ED"/>
    <w:rsid w:val="7D470F6C"/>
    <w:rsid w:val="7D494CE4"/>
    <w:rsid w:val="7D5E6719"/>
    <w:rsid w:val="7D6531A0"/>
    <w:rsid w:val="7D660289"/>
    <w:rsid w:val="7D692C90"/>
    <w:rsid w:val="7D6C09D3"/>
    <w:rsid w:val="7D6F401F"/>
    <w:rsid w:val="7D8A0E59"/>
    <w:rsid w:val="7D951CD7"/>
    <w:rsid w:val="7D9D0B8C"/>
    <w:rsid w:val="7D9F4904"/>
    <w:rsid w:val="7DC10D1E"/>
    <w:rsid w:val="7DC75C09"/>
    <w:rsid w:val="7DF52776"/>
    <w:rsid w:val="7E286D61"/>
    <w:rsid w:val="7E355268"/>
    <w:rsid w:val="7E490D14"/>
    <w:rsid w:val="7E7A0ECD"/>
    <w:rsid w:val="7E837C12"/>
    <w:rsid w:val="7E906943"/>
    <w:rsid w:val="7E941F8F"/>
    <w:rsid w:val="7E967B3C"/>
    <w:rsid w:val="7E9755DB"/>
    <w:rsid w:val="7EA23D68"/>
    <w:rsid w:val="7EC14D4E"/>
    <w:rsid w:val="7ED607F9"/>
    <w:rsid w:val="7EE06067"/>
    <w:rsid w:val="7EF61FF4"/>
    <w:rsid w:val="7EF944E8"/>
    <w:rsid w:val="7F062761"/>
    <w:rsid w:val="7F08297D"/>
    <w:rsid w:val="7F2F7F0A"/>
    <w:rsid w:val="7F531E4A"/>
    <w:rsid w:val="7F5931D8"/>
    <w:rsid w:val="7F6F47AA"/>
    <w:rsid w:val="7F800765"/>
    <w:rsid w:val="7F9F2863"/>
    <w:rsid w:val="7FB126CD"/>
    <w:rsid w:val="7FC05006"/>
    <w:rsid w:val="7FCA378E"/>
    <w:rsid w:val="7FCC39AA"/>
    <w:rsid w:val="7FD95146"/>
    <w:rsid w:val="7FE231CE"/>
    <w:rsid w:val="7FE24F7C"/>
    <w:rsid w:val="7FEC1957"/>
    <w:rsid w:val="7FF80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4">
    <w:name w:val="heading 3"/>
    <w:basedOn w:val="1"/>
    <w:next w:val="1"/>
    <w:link w:val="14"/>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unhideWhenUsed/>
    <w:qFormat/>
    <w:uiPriority w:val="39"/>
    <w:pPr>
      <w:ind w:left="420"/>
      <w:jc w:val="center"/>
    </w:pPr>
    <w:rPr>
      <w:rFonts w:ascii="楷体_GB2312" w:hAnsi="Calibri" w:eastAsia="楷体_GB2312" w:cs="Times New Roman"/>
      <w:sz w:val="32"/>
      <w:szCs w:val="24"/>
    </w:rPr>
  </w:style>
  <w:style w:type="paragraph" w:styleId="5">
    <w:name w:val="Normal Indent"/>
    <w:basedOn w:val="1"/>
    <w:qFormat/>
    <w:uiPriority w:val="0"/>
    <w:pPr>
      <w:widowControl/>
      <w:overflowPunct w:val="0"/>
      <w:autoSpaceDE w:val="0"/>
      <w:autoSpaceDN w:val="0"/>
      <w:adjustRightInd w:val="0"/>
      <w:spacing w:before="120" w:after="120" w:line="360" w:lineRule="auto"/>
      <w:ind w:firstLine="499"/>
      <w:textAlignment w:val="baseline"/>
    </w:pPr>
    <w:rPr>
      <w:kern w:val="0"/>
    </w:rPr>
  </w:style>
  <w:style w:type="paragraph" w:styleId="6">
    <w:name w:val="Body Text"/>
    <w:basedOn w:val="1"/>
    <w:next w:val="1"/>
    <w:semiHidden/>
    <w:qFormat/>
    <w:uiPriority w:val="0"/>
    <w:rPr>
      <w:rFonts w:ascii="仿宋" w:hAnsi="仿宋" w:eastAsia="仿宋" w:cs="仿宋"/>
      <w:sz w:val="31"/>
      <w:szCs w:val="31"/>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tabs>
        <w:tab w:val="center" w:pos="4153"/>
        <w:tab w:val="right" w:pos="8306"/>
      </w:tabs>
      <w:snapToGrid w:val="0"/>
      <w:jc w:val="center"/>
    </w:pPr>
    <w:rPr>
      <w:sz w:val="18"/>
      <w:szCs w:val="18"/>
    </w:rPr>
  </w:style>
  <w:style w:type="character" w:styleId="11">
    <w:name w:val="Strong"/>
    <w:basedOn w:val="10"/>
    <w:qFormat/>
    <w:uiPriority w:val="22"/>
    <w:rPr>
      <w:b/>
      <w:bCs/>
    </w:rPr>
  </w:style>
  <w:style w:type="paragraph" w:customStyle="1" w:styleId="12">
    <w:name w:val="No Spacing_ad81b47b-6779-4c76-b471-79375858c8cb"/>
    <w:next w:val="1"/>
    <w:qFormat/>
    <w:uiPriority w:val="0"/>
    <w:pPr>
      <w:widowControl w:val="0"/>
      <w:ind w:firstLine="200" w:firstLineChars="200"/>
      <w:jc w:val="both"/>
    </w:pPr>
    <w:rPr>
      <w:rFonts w:ascii="Calibri" w:hAnsi="Calibri" w:eastAsia="宋体" w:cs="宋体"/>
      <w:kern w:val="2"/>
      <w:sz w:val="21"/>
      <w:szCs w:val="24"/>
      <w:lang w:val="en-US" w:eastAsia="zh-CN" w:bidi="ar-SA"/>
    </w:rPr>
  </w:style>
  <w:style w:type="character" w:customStyle="1" w:styleId="13">
    <w:name w:val="标题 1 Char"/>
    <w:basedOn w:val="10"/>
    <w:link w:val="3"/>
    <w:qFormat/>
    <w:uiPriority w:val="9"/>
    <w:rPr>
      <w:rFonts w:ascii="宋体" w:hAnsi="宋体" w:eastAsia="宋体" w:cs="宋体"/>
      <w:b/>
      <w:bCs/>
      <w:kern w:val="36"/>
      <w:sz w:val="48"/>
      <w:szCs w:val="48"/>
    </w:rPr>
  </w:style>
  <w:style w:type="character" w:customStyle="1" w:styleId="14">
    <w:name w:val="标题 3 Char"/>
    <w:basedOn w:val="10"/>
    <w:link w:val="4"/>
    <w:qFormat/>
    <w:uiPriority w:val="9"/>
    <w:rPr>
      <w:rFonts w:ascii="宋体" w:hAnsi="宋体" w:eastAsia="宋体" w:cs="宋体"/>
      <w:b/>
      <w:bCs/>
      <w:kern w:val="0"/>
      <w:sz w:val="27"/>
      <w:szCs w:val="27"/>
    </w:rPr>
  </w:style>
  <w:style w:type="character" w:customStyle="1" w:styleId="15">
    <w:name w:val="页眉 Char"/>
    <w:basedOn w:val="10"/>
    <w:link w:val="8"/>
    <w:qFormat/>
    <w:uiPriority w:val="99"/>
    <w:rPr>
      <w:sz w:val="18"/>
      <w:szCs w:val="18"/>
    </w:rPr>
  </w:style>
  <w:style w:type="character" w:customStyle="1" w:styleId="16">
    <w:name w:val="页脚 Char"/>
    <w:basedOn w:val="10"/>
    <w:link w:val="7"/>
    <w:qFormat/>
    <w:uiPriority w:val="99"/>
    <w:rPr>
      <w:sz w:val="18"/>
      <w:szCs w:val="18"/>
    </w:rPr>
  </w:style>
  <w:style w:type="paragraph" w:customStyle="1" w:styleId="17">
    <w:name w:val="正文首行缩进 21"/>
    <w:basedOn w:val="18"/>
    <w:next w:val="1"/>
    <w:qFormat/>
    <w:uiPriority w:val="0"/>
    <w:pPr>
      <w:ind w:firstLine="420" w:firstLineChars="200"/>
    </w:pPr>
  </w:style>
  <w:style w:type="paragraph" w:customStyle="1" w:styleId="18">
    <w:name w:val="正文文本缩进1"/>
    <w:basedOn w:val="1"/>
    <w:qFormat/>
    <w:uiPriority w:val="0"/>
    <w:pPr>
      <w:spacing w:after="120"/>
      <w:ind w:left="420" w:leftChars="200"/>
    </w:pPr>
    <w:rPr>
      <w:rFonts w:ascii="Times New Roman" w:hAnsi="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D6EF11-0647-40E5-98D8-A2E6D74E2EB4}">
  <ds:schemaRefs/>
</ds:datastoreItem>
</file>

<file path=docProps/app.xml><?xml version="1.0" encoding="utf-8"?>
<Properties xmlns="http://schemas.openxmlformats.org/officeDocument/2006/extended-properties" xmlns:vt="http://schemas.openxmlformats.org/officeDocument/2006/docPropsVTypes">
  <Template>Normal</Template>
  <Pages>33</Pages>
  <Words>2599</Words>
  <Characters>14820</Characters>
  <Lines>123</Lines>
  <Paragraphs>34</Paragraphs>
  <TotalTime>14</TotalTime>
  <ScaleCrop>false</ScaleCrop>
  <LinksUpToDate>false</LinksUpToDate>
  <CharactersWithSpaces>17385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2024-03-11T09:43:00Z</dcterms:created>
  <dc:creator>耀鹏 曹</dc:creator>
  <cp:lastModifiedBy>zhferu</cp:lastModifiedBy>
  <cp:lastPrinted>2024-03-08T05:30:00Z</cp:lastPrinted>
  <dcterms:modified xsi:type="dcterms:W3CDTF">2024-05-23T03:38:11Z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803EF43E03444207BE78E1E6EFA5FC65_13</vt:lpwstr>
  </property>
</Properties>
</file>